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952386" w14:textId="27681F47" w:rsidR="00816C9D" w:rsidRPr="00CB168F" w:rsidRDefault="006E45D9" w:rsidP="00816C9D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bookmarkStart w:id="0" w:name="_Hlk6897498"/>
      <w:bookmarkStart w:id="1" w:name="_Hlk3548187"/>
      <w:bookmarkStart w:id="2" w:name="_Toc508617208"/>
      <w:r w:rsidRPr="00052390">
        <w:rPr>
          <w:rFonts w:ascii="Arial" w:hAnsi="Arial" w:cs="Arial"/>
          <w:b/>
          <w:sz w:val="24"/>
          <w:lang w:val="en-US"/>
        </w:rPr>
        <w:t xml:space="preserve">3GPP TSG-RAN </w:t>
      </w:r>
      <w:r w:rsidR="00466E59">
        <w:rPr>
          <w:rFonts w:ascii="Arial" w:hAnsi="Arial" w:cs="Arial"/>
          <w:b/>
          <w:sz w:val="24"/>
          <w:lang w:val="en-US"/>
        </w:rPr>
        <w:t>WG</w:t>
      </w:r>
      <w:r w:rsidR="003F6FF1">
        <w:rPr>
          <w:rFonts w:ascii="Arial" w:hAnsi="Arial" w:cs="Arial"/>
          <w:b/>
          <w:sz w:val="24"/>
          <w:lang w:val="en-US"/>
        </w:rPr>
        <w:t>4</w:t>
      </w:r>
      <w:r w:rsidR="00466E59">
        <w:rPr>
          <w:rFonts w:ascii="Arial" w:hAnsi="Arial" w:cs="Arial"/>
          <w:b/>
          <w:sz w:val="24"/>
          <w:lang w:val="en-US"/>
        </w:rPr>
        <w:t xml:space="preserve"> </w:t>
      </w:r>
      <w:r w:rsidR="00466E59" w:rsidRPr="00466E59">
        <w:rPr>
          <w:rFonts w:ascii="Arial" w:hAnsi="Arial" w:cs="Arial"/>
          <w:b/>
          <w:sz w:val="24"/>
          <w:lang w:val="en-US"/>
        </w:rPr>
        <w:t>#</w:t>
      </w:r>
      <w:r w:rsidR="00E03F11">
        <w:rPr>
          <w:rFonts w:ascii="Arial" w:hAnsi="Arial" w:cs="Arial"/>
          <w:b/>
          <w:sz w:val="24"/>
          <w:lang w:val="en-US"/>
        </w:rPr>
        <w:t>9</w:t>
      </w:r>
      <w:r w:rsidR="00B24E76">
        <w:rPr>
          <w:rFonts w:ascii="Arial" w:hAnsi="Arial" w:cs="Arial"/>
          <w:b/>
          <w:sz w:val="24"/>
          <w:lang w:val="en-US"/>
        </w:rPr>
        <w:t>2</w:t>
      </w:r>
      <w:r w:rsidR="00271F76">
        <w:rPr>
          <w:rFonts w:ascii="Arial" w:hAnsi="Arial" w:cs="Arial"/>
          <w:b/>
          <w:sz w:val="24"/>
          <w:lang w:val="en-US"/>
        </w:rPr>
        <w:t>bis</w:t>
      </w:r>
      <w:r w:rsidR="00AE116C" w:rsidRPr="00052390">
        <w:rPr>
          <w:rFonts w:ascii="Arial" w:hAnsi="Arial" w:cs="Arial"/>
          <w:b/>
          <w:sz w:val="24"/>
          <w:lang w:val="en-US"/>
        </w:rPr>
        <w:tab/>
      </w:r>
      <w:r w:rsidR="00AE116C" w:rsidRPr="00052390">
        <w:rPr>
          <w:rFonts w:ascii="Arial" w:hAnsi="Arial" w:cs="Arial"/>
          <w:b/>
          <w:sz w:val="24"/>
          <w:lang w:val="en-US"/>
        </w:rPr>
        <w:tab/>
      </w:r>
      <w:r w:rsidR="00B65E9E" w:rsidRPr="00B65E9E">
        <w:rPr>
          <w:rFonts w:ascii="Arial" w:hAnsi="Arial" w:cs="Arial"/>
          <w:b/>
          <w:sz w:val="24"/>
          <w:lang w:val="en-US"/>
        </w:rPr>
        <w:t>R4-1912104</w:t>
      </w:r>
      <w:r w:rsidR="00AE116C" w:rsidRPr="00052390">
        <w:rPr>
          <w:rFonts w:ascii="Arial" w:hAnsi="Arial" w:cs="Arial"/>
          <w:b/>
          <w:sz w:val="24"/>
          <w:lang w:val="en-US"/>
        </w:rPr>
        <w:br/>
      </w:r>
      <w:r w:rsidR="00E70C18" w:rsidRPr="00E70C18">
        <w:rPr>
          <w:rFonts w:ascii="Arial" w:hAnsi="Arial" w:cs="Arial"/>
          <w:b/>
          <w:sz w:val="24"/>
        </w:rPr>
        <w:t>Chongqing</w:t>
      </w:r>
      <w:r w:rsidRPr="00DD1C07">
        <w:rPr>
          <w:rFonts w:ascii="Arial" w:hAnsi="Arial" w:cs="Arial"/>
          <w:b/>
          <w:sz w:val="24"/>
        </w:rPr>
        <w:t xml:space="preserve">, </w:t>
      </w:r>
      <w:r w:rsidR="00342EC7">
        <w:rPr>
          <w:rFonts w:ascii="Arial" w:hAnsi="Arial" w:cs="Arial"/>
          <w:b/>
          <w:sz w:val="24"/>
        </w:rPr>
        <w:t>China</w:t>
      </w:r>
      <w:r w:rsidRPr="00DD1C07">
        <w:rPr>
          <w:rFonts w:ascii="Arial" w:hAnsi="Arial" w:cs="Arial"/>
          <w:b/>
          <w:sz w:val="24"/>
        </w:rPr>
        <w:t xml:space="preserve">, </w:t>
      </w:r>
      <w:r w:rsidR="0046119F">
        <w:rPr>
          <w:rFonts w:ascii="Arial" w:hAnsi="Arial" w:cs="Arial"/>
          <w:b/>
          <w:sz w:val="24"/>
        </w:rPr>
        <w:t>14 – 18 October</w:t>
      </w:r>
      <w:r w:rsidR="00B24E76" w:rsidRPr="00B24E76">
        <w:rPr>
          <w:rFonts w:ascii="Arial" w:hAnsi="Arial" w:cs="Arial"/>
          <w:b/>
          <w:sz w:val="24"/>
        </w:rPr>
        <w:t xml:space="preserve"> 2019 </w:t>
      </w:r>
    </w:p>
    <w:bookmarkEnd w:id="0"/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52FE6D1A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7B1998" w:rsidRPr="007B1998">
        <w:rPr>
          <w:rFonts w:ascii="Arial" w:hAnsi="Arial" w:cs="Arial"/>
          <w:sz w:val="24"/>
          <w:szCs w:val="24"/>
        </w:rPr>
        <w:t>10.2.3.1</w:t>
      </w:r>
    </w:p>
    <w:p w14:paraId="35952389" w14:textId="263B4DC7" w:rsidR="00816C9D" w:rsidRPr="00DF4C7F" w:rsidRDefault="00816C9D">
      <w:pPr>
        <w:tabs>
          <w:tab w:val="left" w:pos="2160"/>
        </w:tabs>
        <w:rPr>
          <w:rFonts w:ascii="Arial" w:hAnsi="Arial" w:cs="Arial"/>
          <w:b/>
          <w:bCs/>
          <w:sz w:val="24"/>
          <w:szCs w:val="24"/>
        </w:rPr>
      </w:pPr>
      <w:r w:rsidRPr="00DF4C7F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</w:p>
    <w:p w14:paraId="3595238A" w14:textId="4C23A129" w:rsidR="00816C9D" w:rsidRPr="00DF4C7F" w:rsidRDefault="00816C9D">
      <w:pPr>
        <w:tabs>
          <w:tab w:val="left" w:pos="2250"/>
        </w:tabs>
        <w:ind w:left="2160" w:hanging="2160"/>
        <w:rPr>
          <w:rFonts w:ascii="Arial" w:hAnsi="Arial" w:cs="Arial"/>
          <w:b/>
          <w:bCs/>
          <w:sz w:val="24"/>
          <w:szCs w:val="24"/>
        </w:rPr>
      </w:pPr>
      <w:r w:rsidRPr="00DF4C7F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9A4ED9" w:rsidRPr="007B1998">
        <w:rPr>
          <w:rFonts w:ascii="Arial" w:hAnsi="Arial" w:cs="Arial"/>
          <w:sz w:val="24"/>
          <w:szCs w:val="24"/>
        </w:rPr>
        <w:t>End-to-end system simulations for different probe configurations</w:t>
      </w:r>
      <w:r w:rsidR="009A4ED9">
        <w:rPr>
          <w:rFonts w:ascii="Arial" w:hAnsi="Arial" w:cs="Arial"/>
          <w:sz w:val="24"/>
          <w:szCs w:val="24"/>
        </w:rPr>
        <w:t xml:space="preserve"> </w:t>
      </w:r>
    </w:p>
    <w:p w14:paraId="3595238B" w14:textId="0DEA81E2" w:rsidR="00816C9D" w:rsidRPr="00DF4C7F" w:rsidRDefault="00816C9D">
      <w:pPr>
        <w:tabs>
          <w:tab w:val="left" w:pos="2160"/>
        </w:tabs>
        <w:rPr>
          <w:rFonts w:ascii="Arial" w:hAnsi="Arial" w:cs="Arial"/>
          <w:b/>
          <w:bCs/>
          <w:sz w:val="24"/>
          <w:szCs w:val="24"/>
        </w:rPr>
      </w:pPr>
      <w:r w:rsidRPr="00DF4C7F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7B1998">
        <w:rPr>
          <w:rFonts w:ascii="Arial" w:hAnsi="Arial" w:cs="Arial"/>
          <w:sz w:val="24"/>
          <w:szCs w:val="24"/>
        </w:rPr>
        <w:t>Approval</w:t>
      </w:r>
    </w:p>
    <w:bookmarkEnd w:id="1"/>
    <w:p w14:paraId="3595238C" w14:textId="7FEAEE6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72C8D416" w14:textId="65E499BF" w:rsidR="003F5DC7" w:rsidRDefault="005D1A21" w:rsidP="003F5DC7">
      <w:r>
        <w:t xml:space="preserve">This contribution is addressing previously raised concerns that the weighted RMS correlation error </w:t>
      </w:r>
      <w:r w:rsidR="00092852">
        <w:t>might not be the best metric to determine and finalize</w:t>
      </w:r>
      <w:r w:rsidR="00CF2EDE">
        <w:t xml:space="preserve"> NR MIMO OTA system layouts</w:t>
      </w:r>
      <w:r w:rsidR="00A37DB6">
        <w:t>.</w:t>
      </w:r>
      <w:r>
        <w:t xml:space="preserve"> </w:t>
      </w:r>
      <w:r w:rsidR="00D0181A">
        <w:t>Instead</w:t>
      </w:r>
      <w:r w:rsidR="00AF22A0">
        <w:t xml:space="preserve">, it was proposed to </w:t>
      </w:r>
      <w:r w:rsidR="00FF64FF">
        <w:t>study the impact of the RMS correlation error on TP performance</w:t>
      </w:r>
      <w:r w:rsidR="00B94E6E">
        <w:t xml:space="preserve"> as captured in last meeting’s WF</w:t>
      </w:r>
      <w:r w:rsidR="00A245F1">
        <w:t>. While this contribution is not studying th</w:t>
      </w:r>
      <w:r w:rsidR="00A62689">
        <w:t>is</w:t>
      </w:r>
      <w:r w:rsidR="00A245F1">
        <w:t xml:space="preserve"> impact</w:t>
      </w:r>
      <w:r w:rsidR="00A62689">
        <w:t xml:space="preserve">, it provides </w:t>
      </w:r>
      <w:r w:rsidR="00612A44">
        <w:t xml:space="preserve">throughput </w:t>
      </w:r>
      <w:r w:rsidR="00A62689">
        <w:t xml:space="preserve">simulation results with Keysight </w:t>
      </w:r>
      <w:proofErr w:type="spellStart"/>
      <w:r w:rsidR="00A62689">
        <w:t>SystemVue</w:t>
      </w:r>
      <w:proofErr w:type="spellEnd"/>
      <w:r w:rsidR="00DF33CD">
        <w:t xml:space="preserve">, an </w:t>
      </w:r>
      <w:r w:rsidR="00DF33CD" w:rsidRPr="00DF33CD">
        <w:t xml:space="preserve">electronic system-level design </w:t>
      </w:r>
      <w:r w:rsidR="00DF33CD">
        <w:t xml:space="preserve">software, </w:t>
      </w:r>
      <w:r w:rsidR="00612A44">
        <w:t xml:space="preserve">to study </w:t>
      </w:r>
      <w:r w:rsidR="00581657">
        <w:t xml:space="preserve">and compare </w:t>
      </w:r>
      <w:r w:rsidR="00612A44">
        <w:t xml:space="preserve">the two different probe configurations </w:t>
      </w:r>
      <w:r w:rsidR="008C1F47">
        <w:t>with a reference</w:t>
      </w:r>
      <w:r w:rsidR="00581657">
        <w:t xml:space="preserve"> probe configuration</w:t>
      </w:r>
      <w:r w:rsidR="00752250">
        <w:t xml:space="preserve"> for the “ideal” case</w:t>
      </w:r>
      <w:r w:rsidR="008C1F47">
        <w:t xml:space="preserve">. </w:t>
      </w:r>
    </w:p>
    <w:p w14:paraId="52FCA976" w14:textId="41FDFEA4" w:rsidR="008C1F47" w:rsidRDefault="008C1F47" w:rsidP="003F5DC7"/>
    <w:p w14:paraId="481EAD33" w14:textId="1D11DE72" w:rsidR="008C1F47" w:rsidRDefault="00F8438B" w:rsidP="00626246">
      <w:pPr>
        <w:pStyle w:val="Heading1"/>
        <w:ind w:left="567" w:hanging="567"/>
      </w:pPr>
      <w:proofErr w:type="spellStart"/>
      <w:r>
        <w:t>SystemVue</w:t>
      </w:r>
      <w:proofErr w:type="spellEnd"/>
      <w:r>
        <w:t xml:space="preserve"> Simulation Assumptions</w:t>
      </w:r>
    </w:p>
    <w:p w14:paraId="01348AFC" w14:textId="504F66A8" w:rsidR="008C1F47" w:rsidRDefault="008C1F47" w:rsidP="003F5DC7">
      <w:r>
        <w:t xml:space="preserve">The </w:t>
      </w:r>
      <w:r w:rsidR="003D01A7">
        <w:t xml:space="preserve">weighted RMS correlation error is </w:t>
      </w:r>
      <w:r w:rsidR="00822B10">
        <w:t xml:space="preserve">based on a large number of </w:t>
      </w:r>
      <w:r w:rsidR="00161F95">
        <w:t xml:space="preserve">possible </w:t>
      </w:r>
      <w:r w:rsidR="003B702F">
        <w:t xml:space="preserve">sampling </w:t>
      </w:r>
      <w:r w:rsidR="00161F95">
        <w:t xml:space="preserve">combinations </w:t>
      </w:r>
      <w:r w:rsidR="003B702F">
        <w:t>within the circular disk</w:t>
      </w:r>
      <w:r w:rsidR="000D05B2">
        <w:t xml:space="preserve"> </w:t>
      </w:r>
      <w:r w:rsidR="000D05B2">
        <w:rPr>
          <w:color w:val="2B579A"/>
          <w:shd w:val="clear" w:color="auto" w:fill="E6E6E6"/>
        </w:rPr>
        <w:fldChar w:fldCharType="begin"/>
      </w:r>
      <w:r w:rsidR="000D05B2">
        <w:instrText xml:space="preserve"> REF _Ref20946111 \w \h </w:instrText>
      </w:r>
      <w:r w:rsidR="000D05B2">
        <w:rPr>
          <w:color w:val="2B579A"/>
          <w:shd w:val="clear" w:color="auto" w:fill="E6E6E6"/>
        </w:rPr>
      </w:r>
      <w:r w:rsidR="000D05B2">
        <w:rPr>
          <w:color w:val="2B579A"/>
          <w:shd w:val="clear" w:color="auto" w:fill="E6E6E6"/>
        </w:rPr>
        <w:fldChar w:fldCharType="separate"/>
      </w:r>
      <w:r w:rsidR="005C1B91">
        <w:t>[2]</w:t>
      </w:r>
      <w:r w:rsidR="000D05B2">
        <w:rPr>
          <w:color w:val="2B579A"/>
          <w:shd w:val="clear" w:color="auto" w:fill="E6E6E6"/>
        </w:rPr>
        <w:fldChar w:fldCharType="end"/>
      </w:r>
      <w:r w:rsidR="00267F1F">
        <w:t xml:space="preserve">, </w:t>
      </w:r>
      <w:r w:rsidR="00526067">
        <w:t>e.g.</w:t>
      </w:r>
      <w:r w:rsidR="00267F1F">
        <w:t xml:space="preserve">, </w:t>
      </w:r>
      <w:r w:rsidR="00EF316E">
        <w:t>a</w:t>
      </w:r>
      <w:r w:rsidR="00267F1F">
        <w:t xml:space="preserve"> sampling grid</w:t>
      </w:r>
      <w:r w:rsidR="00DD763C">
        <w:t xml:space="preserve"> with </w:t>
      </w:r>
      <w:r w:rsidR="00526067" w:rsidRPr="00427318">
        <w:rPr>
          <w:rFonts w:ascii="Symbol" w:hAnsi="Symbol"/>
        </w:rPr>
        <w:t></w:t>
      </w:r>
      <w:r w:rsidR="00526067" w:rsidRPr="008B722F">
        <w:t>x</w:t>
      </w:r>
      <w:r w:rsidR="00526067" w:rsidRPr="00427318">
        <w:t>=</w:t>
      </w:r>
      <w:r w:rsidR="00526067" w:rsidRPr="00427318">
        <w:rPr>
          <w:rFonts w:ascii="Symbol" w:hAnsi="Symbol"/>
        </w:rPr>
        <w:t></w:t>
      </w:r>
      <w:r w:rsidR="00526067" w:rsidRPr="008B722F">
        <w:t>y</w:t>
      </w:r>
      <w:r w:rsidR="00526067" w:rsidRPr="00427318">
        <w:t>=0.</w:t>
      </w:r>
      <w:r w:rsidR="00526067">
        <w:t>25</w:t>
      </w:r>
      <w:r w:rsidR="00526067" w:rsidRPr="00427318">
        <w:rPr>
          <w:rFonts w:ascii="Symbol" w:hAnsi="Symbol"/>
        </w:rPr>
        <w:t></w:t>
      </w:r>
      <w:r w:rsidR="00C305DC" w:rsidRPr="00C305DC">
        <w:t xml:space="preserve"> </w:t>
      </w:r>
      <w:r w:rsidR="00C305DC">
        <w:t>results in ~40k</w:t>
      </w:r>
      <w:r w:rsidR="00DD763C">
        <w:t xml:space="preserve"> combinations and a grid with </w:t>
      </w:r>
      <w:r w:rsidR="00DD763C" w:rsidRPr="00427318">
        <w:rPr>
          <w:rFonts w:ascii="Symbol" w:hAnsi="Symbol"/>
        </w:rPr>
        <w:t></w:t>
      </w:r>
      <w:r w:rsidR="00DD763C" w:rsidRPr="008B722F">
        <w:t>x</w:t>
      </w:r>
      <w:r w:rsidR="00DD763C" w:rsidRPr="00427318">
        <w:t>=</w:t>
      </w:r>
      <w:r w:rsidR="00DD763C" w:rsidRPr="00427318">
        <w:rPr>
          <w:rFonts w:ascii="Symbol" w:hAnsi="Symbol"/>
        </w:rPr>
        <w:t></w:t>
      </w:r>
      <w:r w:rsidR="00DD763C" w:rsidRPr="008B722F">
        <w:t>y</w:t>
      </w:r>
      <w:r w:rsidR="00DD763C" w:rsidRPr="00427318">
        <w:t>=0.</w:t>
      </w:r>
      <w:r w:rsidR="00DD763C">
        <w:t>15</w:t>
      </w:r>
      <w:r w:rsidR="00DD763C" w:rsidRPr="00427318">
        <w:rPr>
          <w:rFonts w:ascii="Symbol" w:hAnsi="Symbol"/>
        </w:rPr>
        <w:t></w:t>
      </w:r>
      <w:r w:rsidR="00DD763C" w:rsidRPr="00DD763C">
        <w:t xml:space="preserve"> </w:t>
      </w:r>
      <w:r w:rsidR="00DD763C">
        <w:t>results in ~300k combinations</w:t>
      </w:r>
      <w:r w:rsidR="00BF11F8">
        <w:t>. Correlating the RMS correlation error with TP</w:t>
      </w:r>
      <w:r w:rsidR="000D05B2">
        <w:t xml:space="preserve"> would therefore be a</w:t>
      </w:r>
      <w:r w:rsidR="00752250">
        <w:t xml:space="preserve">n extremely </w:t>
      </w:r>
      <w:r w:rsidR="000D05B2">
        <w:t>time consuming and tedious task.</w:t>
      </w:r>
    </w:p>
    <w:p w14:paraId="1F3AC6C6" w14:textId="661CA2F0" w:rsidR="000D05B2" w:rsidRDefault="000D05B2" w:rsidP="003F5DC7">
      <w:r>
        <w:t>The</w:t>
      </w:r>
      <w:r w:rsidR="00B15702">
        <w:t xml:space="preserve"> previous WF </w:t>
      </w:r>
      <w:r w:rsidR="00B15702">
        <w:rPr>
          <w:color w:val="2B579A"/>
          <w:shd w:val="clear" w:color="auto" w:fill="E6E6E6"/>
        </w:rPr>
        <w:fldChar w:fldCharType="begin"/>
      </w:r>
      <w:r w:rsidR="00B15702">
        <w:instrText xml:space="preserve"> REF _Ref21705907 \w \h </w:instrText>
      </w:r>
      <w:r w:rsidR="00B15702">
        <w:rPr>
          <w:color w:val="2B579A"/>
          <w:shd w:val="clear" w:color="auto" w:fill="E6E6E6"/>
        </w:rPr>
      </w:r>
      <w:r w:rsidR="00B15702">
        <w:rPr>
          <w:color w:val="2B579A"/>
          <w:shd w:val="clear" w:color="auto" w:fill="E6E6E6"/>
        </w:rPr>
        <w:fldChar w:fldCharType="separate"/>
      </w:r>
      <w:r w:rsidR="005C1B91">
        <w:t>[1]</w:t>
      </w:r>
      <w:r w:rsidR="00B15702">
        <w:rPr>
          <w:color w:val="2B579A"/>
          <w:shd w:val="clear" w:color="auto" w:fill="E6E6E6"/>
        </w:rPr>
        <w:fldChar w:fldCharType="end"/>
      </w:r>
      <w:r w:rsidR="00B15702">
        <w:t xml:space="preserve"> suggested to focus on two </w:t>
      </w:r>
      <w:r w:rsidR="00D2765F">
        <w:t>probe configurations for NR FR1 MIMO OTA systems: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2765F" w14:paraId="71B75376" w14:textId="77777777" w:rsidTr="00D2765F">
        <w:tc>
          <w:tcPr>
            <w:tcW w:w="9631" w:type="dxa"/>
          </w:tcPr>
          <w:p w14:paraId="2109C86F" w14:textId="77777777" w:rsidR="008C1F47" w:rsidRPr="008C1F47" w:rsidRDefault="008C1F47" w:rsidP="00626246">
            <w:pPr>
              <w:numPr>
                <w:ilvl w:val="0"/>
                <w:numId w:val="40"/>
              </w:numPr>
              <w:tabs>
                <w:tab w:val="num" w:pos="2160"/>
              </w:tabs>
              <w:rPr>
                <w:lang w:val="en-US"/>
              </w:rPr>
            </w:pPr>
            <w:r w:rsidRPr="008C1F47">
              <w:rPr>
                <w:lang w:val="en-US"/>
              </w:rPr>
              <w:t>Option 1: 16 probes with 8 uniformly spaced probes (to guarantee LTE backward compatibility) and remaining 8 probes aligned on a 2D sector for NR FR1</w:t>
            </w:r>
          </w:p>
          <w:p w14:paraId="5ACFD1FA" w14:textId="036612BE" w:rsidR="00D2765F" w:rsidRPr="00626246" w:rsidRDefault="008C1F47" w:rsidP="00626246">
            <w:pPr>
              <w:numPr>
                <w:ilvl w:val="0"/>
                <w:numId w:val="40"/>
              </w:numPr>
              <w:rPr>
                <w:lang w:val="en-US"/>
              </w:rPr>
            </w:pPr>
            <w:r w:rsidRPr="008C1F47">
              <w:rPr>
                <w:lang w:val="en-US"/>
              </w:rPr>
              <w:t>Option 2: 16 probes ring (uniformly spaced) for NR FR1 MPAC system</w:t>
            </w:r>
          </w:p>
        </w:tc>
      </w:tr>
    </w:tbl>
    <w:p w14:paraId="66F7C903" w14:textId="77777777" w:rsidR="002904DB" w:rsidRDefault="002904DB" w:rsidP="003F5DC7"/>
    <w:p w14:paraId="2C71CD42" w14:textId="77777777" w:rsidR="002904DB" w:rsidRDefault="002904DB">
      <w:pPr>
        <w:spacing w:after="0"/>
      </w:pPr>
      <w:r>
        <w:br w:type="page"/>
      </w:r>
    </w:p>
    <w:p w14:paraId="1778085C" w14:textId="41E45D66" w:rsidR="00D2765F" w:rsidRDefault="00D2765F" w:rsidP="003F5DC7">
      <w:r>
        <w:lastRenderedPageBreak/>
        <w:t xml:space="preserve">These </w:t>
      </w:r>
      <w:r w:rsidR="00D42686">
        <w:t xml:space="preserve">two </w:t>
      </w:r>
      <w:r>
        <w:t>configurations are schematically illustrated in</w:t>
      </w:r>
      <w:r w:rsidR="00626246">
        <w:t xml:space="preserve"> </w:t>
      </w:r>
      <w:r w:rsidR="00626246">
        <w:rPr>
          <w:color w:val="2B579A"/>
          <w:shd w:val="clear" w:color="auto" w:fill="E6E6E6"/>
        </w:rPr>
        <w:fldChar w:fldCharType="begin"/>
      </w:r>
      <w:r w:rsidR="00626246">
        <w:instrText xml:space="preserve"> REF _Ref21706249 \h </w:instrText>
      </w:r>
      <w:r w:rsidR="00626246">
        <w:rPr>
          <w:color w:val="2B579A"/>
          <w:shd w:val="clear" w:color="auto" w:fill="E6E6E6"/>
        </w:rPr>
      </w:r>
      <w:r w:rsidR="00626246"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1</w:t>
      </w:r>
      <w:r w:rsidR="00626246">
        <w:rPr>
          <w:color w:val="2B579A"/>
          <w:shd w:val="clear" w:color="auto" w:fill="E6E6E6"/>
        </w:rPr>
        <w:fldChar w:fldCharType="end"/>
      </w:r>
      <w:r w:rsidR="00D42686">
        <w:t xml:space="preserve">. </w:t>
      </w:r>
    </w:p>
    <w:p w14:paraId="44D9BEE7" w14:textId="33160543" w:rsidR="00D2765F" w:rsidRDefault="00147345" w:rsidP="00147345">
      <w:pPr>
        <w:spacing w:after="0"/>
        <w:jc w:val="center"/>
      </w:pPr>
      <w:r>
        <w:rPr>
          <w:noProof/>
        </w:rPr>
        <w:drawing>
          <wp:inline distT="0" distB="0" distL="0" distR="0" wp14:anchorId="54BE4975" wp14:editId="4099E376">
            <wp:extent cx="5486400" cy="265144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51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C2E312" w14:textId="1BB4E7AE" w:rsidR="00626246" w:rsidRDefault="00626246" w:rsidP="00626246">
      <w:pPr>
        <w:pStyle w:val="Caption"/>
        <w:jc w:val="center"/>
      </w:pPr>
      <w:bookmarkStart w:id="3" w:name="_Ref21706249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1</w:t>
      </w:r>
      <w:r>
        <w:rPr>
          <w:color w:val="2B579A"/>
          <w:shd w:val="clear" w:color="auto" w:fill="E6E6E6"/>
        </w:rPr>
        <w:fldChar w:fldCharType="end"/>
      </w:r>
      <w:bookmarkEnd w:id="3"/>
      <w:r>
        <w:t xml:space="preserve">: Illustration of Option 1 (left) </w:t>
      </w:r>
      <w:r w:rsidR="002904DB">
        <w:t xml:space="preserve">with only the 8 NR probes illustrated </w:t>
      </w:r>
      <w:r>
        <w:t>and Option 2 (right)</w:t>
      </w:r>
    </w:p>
    <w:p w14:paraId="26D3107A" w14:textId="1CD83565" w:rsidR="00D42686" w:rsidRDefault="000239FD" w:rsidP="002904DB">
      <w:r>
        <w:t xml:space="preserve">This contribution is using Keysight </w:t>
      </w:r>
      <w:proofErr w:type="spellStart"/>
      <w:r>
        <w:t>SystemVue</w:t>
      </w:r>
      <w:proofErr w:type="spellEnd"/>
      <w:r w:rsidR="00CA468E">
        <w:t xml:space="preserve">, </w:t>
      </w:r>
      <w:r w:rsidR="00D72DAA">
        <w:t>an e</w:t>
      </w:r>
      <w:r w:rsidR="00D72DAA" w:rsidRPr="00D72DAA">
        <w:t>lectronic design automation environment for electronic system-level design</w:t>
      </w:r>
      <w:r w:rsidR="00D72DAA">
        <w:t xml:space="preserve"> as well as NR end-to-end system simulations</w:t>
      </w:r>
      <w:r w:rsidR="002904DB">
        <w:t xml:space="preserve"> which can be used to for standard-compliant 5G NR signal generation</w:t>
      </w:r>
      <w:r w:rsidR="00237EE9">
        <w:t xml:space="preserve"> and </w:t>
      </w:r>
      <w:r w:rsidR="002904DB">
        <w:t xml:space="preserve">advanced receiver </w:t>
      </w:r>
      <w:r w:rsidR="00237EE9">
        <w:t xml:space="preserve">modelling </w:t>
      </w:r>
      <w:r w:rsidR="002904DB">
        <w:t>for EVM and throughput simulation. It supports 3D MIMO channel</w:t>
      </w:r>
      <w:r w:rsidR="009A5EEC">
        <w:t xml:space="preserve"> emulation</w:t>
      </w:r>
      <w:r w:rsidR="002904DB">
        <w:t xml:space="preserve"> using either 3GPP 38.901 channel models for FR1 and FR2 or user-defined channel models.</w:t>
      </w:r>
      <w:r w:rsidR="009A5EEC">
        <w:t xml:space="preserve"> </w:t>
      </w:r>
    </w:p>
    <w:p w14:paraId="1A3F250C" w14:textId="5068DE38" w:rsidR="00174875" w:rsidRDefault="00174875" w:rsidP="00D42686">
      <w:r>
        <w:t xml:space="preserve">The throughput </w:t>
      </w:r>
      <w:r w:rsidR="00D262EA">
        <w:t xml:space="preserve">(TP) </w:t>
      </w:r>
      <w:r>
        <w:t xml:space="preserve">simulations were performed for the CDL-A </w:t>
      </w:r>
      <w:r w:rsidR="00472FBB">
        <w:t>(UMi) channel model</w:t>
      </w:r>
      <w:r w:rsidR="00C40516">
        <w:t xml:space="preserve"> as a function of SNR for the two different probe configurations presented in </w:t>
      </w:r>
      <w:r w:rsidR="00C40516">
        <w:rPr>
          <w:color w:val="2B579A"/>
          <w:shd w:val="clear" w:color="auto" w:fill="E6E6E6"/>
        </w:rPr>
        <w:fldChar w:fldCharType="begin"/>
      </w:r>
      <w:r w:rsidR="00C40516">
        <w:instrText xml:space="preserve"> REF _Ref21706249 \h </w:instrText>
      </w:r>
      <w:r w:rsidR="00C40516">
        <w:rPr>
          <w:color w:val="2B579A"/>
          <w:shd w:val="clear" w:color="auto" w:fill="E6E6E6"/>
        </w:rPr>
      </w:r>
      <w:r w:rsidR="00C40516"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1</w:t>
      </w:r>
      <w:r w:rsidR="00C40516">
        <w:rPr>
          <w:color w:val="2B579A"/>
          <w:shd w:val="clear" w:color="auto" w:fill="E6E6E6"/>
        </w:rPr>
        <w:fldChar w:fldCharType="end"/>
      </w:r>
      <w:r w:rsidR="00C40516">
        <w:t>. The TP results are then compared with a reference</w:t>
      </w:r>
      <w:r w:rsidR="00DE3F85">
        <w:t xml:space="preserve"> probe configuration to emulate</w:t>
      </w:r>
      <w:r w:rsidR="006F787D">
        <w:t xml:space="preserve"> the </w:t>
      </w:r>
      <w:r w:rsidR="007E3611">
        <w:t>“</w:t>
      </w:r>
      <w:r w:rsidR="006F787D">
        <w:t>ideal</w:t>
      </w:r>
      <w:r w:rsidR="007E3611">
        <w:t>”</w:t>
      </w:r>
      <w:r w:rsidR="00B804C8">
        <w:t xml:space="preserve"> </w:t>
      </w:r>
      <w:r w:rsidR="00D70303">
        <w:t xml:space="preserve">case with a very large number of probes. </w:t>
      </w:r>
      <w:r w:rsidR="00417D0A">
        <w:t xml:space="preserve">Initial investigations showed that 32 uniform probes </w:t>
      </w:r>
      <w:r w:rsidR="00E2783E">
        <w:t xml:space="preserve">were </w:t>
      </w:r>
      <w:proofErr w:type="gramStart"/>
      <w:r w:rsidR="00E2783E">
        <w:t>sufficient</w:t>
      </w:r>
      <w:proofErr w:type="gramEnd"/>
      <w:r w:rsidR="00E2783E">
        <w:t xml:space="preserve"> to serve as the reference. This configuration is illustrated in </w:t>
      </w:r>
      <w:r w:rsidR="00CE6890">
        <w:rPr>
          <w:color w:val="2B579A"/>
          <w:shd w:val="clear" w:color="auto" w:fill="E6E6E6"/>
        </w:rPr>
        <w:fldChar w:fldCharType="begin"/>
      </w:r>
      <w:r w:rsidR="00CE6890">
        <w:instrText xml:space="preserve"> REF _Ref21707160 \h </w:instrText>
      </w:r>
      <w:r w:rsidR="00CE6890">
        <w:rPr>
          <w:color w:val="2B579A"/>
          <w:shd w:val="clear" w:color="auto" w:fill="E6E6E6"/>
        </w:rPr>
      </w:r>
      <w:r w:rsidR="00CE6890"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2</w:t>
      </w:r>
      <w:r w:rsidR="00CE6890">
        <w:rPr>
          <w:color w:val="2B579A"/>
          <w:shd w:val="clear" w:color="auto" w:fill="E6E6E6"/>
        </w:rPr>
        <w:fldChar w:fldCharType="end"/>
      </w:r>
      <w:r w:rsidR="00CE6890">
        <w:t>.</w:t>
      </w:r>
    </w:p>
    <w:p w14:paraId="5C4D4BD5" w14:textId="653A2B4D" w:rsidR="00E2783E" w:rsidRDefault="000E2ED6" w:rsidP="00B56E04">
      <w:pPr>
        <w:spacing w:after="0"/>
        <w:jc w:val="center"/>
      </w:pPr>
      <w:r>
        <w:rPr>
          <w:noProof/>
        </w:rPr>
        <w:drawing>
          <wp:inline distT="0" distB="0" distL="0" distR="0" wp14:anchorId="525EB9E8" wp14:editId="54A62252">
            <wp:extent cx="2743200" cy="272499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24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4EA220" w14:textId="6AB55F4C" w:rsidR="0056504F" w:rsidRDefault="0056504F" w:rsidP="0056504F">
      <w:pPr>
        <w:pStyle w:val="Caption"/>
        <w:jc w:val="center"/>
      </w:pPr>
      <w:bookmarkStart w:id="4" w:name="_Ref21707160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2</w:t>
      </w:r>
      <w:r>
        <w:rPr>
          <w:color w:val="2B579A"/>
          <w:shd w:val="clear" w:color="auto" w:fill="E6E6E6"/>
        </w:rPr>
        <w:fldChar w:fldCharType="end"/>
      </w:r>
      <w:bookmarkEnd w:id="4"/>
      <w:r>
        <w:t>: Illustration of the reference</w:t>
      </w:r>
      <w:r w:rsidR="00232F12">
        <w:t xml:space="preserve"> probe configuration with 32 un</w:t>
      </w:r>
      <w:r w:rsidR="0052206C">
        <w:t>iformly placed probes.</w:t>
      </w:r>
      <w:r>
        <w:t xml:space="preserve"> </w:t>
      </w:r>
    </w:p>
    <w:p w14:paraId="2E02AD1F" w14:textId="77777777" w:rsidR="00ED35F5" w:rsidRDefault="00ED35F5">
      <w:pPr>
        <w:spacing w:after="0"/>
        <w:rPr>
          <w:lang w:val="en-US" w:eastAsia="ja-JP"/>
        </w:rPr>
      </w:pPr>
      <w:r>
        <w:rPr>
          <w:lang w:val="en-US" w:eastAsia="ja-JP"/>
        </w:rPr>
        <w:br w:type="page"/>
      </w:r>
    </w:p>
    <w:p w14:paraId="39C5D729" w14:textId="047F984E" w:rsidR="00F8438B" w:rsidRDefault="00F8438B" w:rsidP="00B56E04">
      <w:pPr>
        <w:rPr>
          <w:lang w:val="en-US" w:eastAsia="ja-JP"/>
        </w:rPr>
      </w:pPr>
      <w:r>
        <w:rPr>
          <w:lang w:val="en-US" w:eastAsia="ja-JP"/>
        </w:rPr>
        <w:lastRenderedPageBreak/>
        <w:t xml:space="preserve">A screenshot of the </w:t>
      </w:r>
      <w:proofErr w:type="spellStart"/>
      <w:r>
        <w:rPr>
          <w:lang w:val="en-US" w:eastAsia="ja-JP"/>
        </w:rPr>
        <w:t>SystemVue</w:t>
      </w:r>
      <w:proofErr w:type="spellEnd"/>
      <w:r>
        <w:rPr>
          <w:lang w:val="en-US" w:eastAsia="ja-JP"/>
        </w:rPr>
        <w:t xml:space="preserve"> simulation setup is shown in </w:t>
      </w:r>
      <w:r>
        <w:rPr>
          <w:color w:val="2B579A"/>
          <w:shd w:val="clear" w:color="auto" w:fill="E6E6E6"/>
          <w:lang w:val="en-US" w:eastAsia="ja-JP"/>
        </w:rPr>
        <w:fldChar w:fldCharType="begin"/>
      </w:r>
      <w:r>
        <w:rPr>
          <w:lang w:val="en-US" w:eastAsia="ja-JP"/>
        </w:rPr>
        <w:instrText xml:space="preserve"> REF _Ref21787780 \h </w:instrText>
      </w:r>
      <w:r>
        <w:rPr>
          <w:color w:val="2B579A"/>
          <w:shd w:val="clear" w:color="auto" w:fill="E6E6E6"/>
          <w:lang w:val="en-US" w:eastAsia="ja-JP"/>
        </w:rPr>
      </w:r>
      <w:r>
        <w:rPr>
          <w:color w:val="2B579A"/>
          <w:shd w:val="clear" w:color="auto" w:fill="E6E6E6"/>
          <w:lang w:val="en-US" w:eastAsia="ja-JP"/>
        </w:rPr>
        <w:fldChar w:fldCharType="separate"/>
      </w:r>
      <w:r w:rsidR="005C1B91">
        <w:t xml:space="preserve">Figure </w:t>
      </w:r>
      <w:r w:rsidR="005C1B91">
        <w:rPr>
          <w:noProof/>
        </w:rPr>
        <w:t>3</w:t>
      </w:r>
      <w:r>
        <w:rPr>
          <w:color w:val="2B579A"/>
          <w:shd w:val="clear" w:color="auto" w:fill="E6E6E6"/>
          <w:lang w:val="en-US" w:eastAsia="ja-JP"/>
        </w:rPr>
        <w:fldChar w:fldCharType="end"/>
      </w:r>
      <w:r>
        <w:rPr>
          <w:lang w:val="en-US" w:eastAsia="ja-JP"/>
        </w:rPr>
        <w:t xml:space="preserve">. </w:t>
      </w:r>
    </w:p>
    <w:p w14:paraId="13D7C257" w14:textId="7CCFC088" w:rsidR="00F8438B" w:rsidRDefault="00F8438B" w:rsidP="00F8438B">
      <w:pPr>
        <w:spacing w:after="0"/>
        <w:ind w:left="360"/>
        <w:rPr>
          <w:lang w:val="en-US" w:eastAsia="ja-JP"/>
        </w:rPr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474F0FD5" wp14:editId="18413B31">
            <wp:extent cx="6082748" cy="1448604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748" cy="144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9DF4C" w14:textId="1B38F6F8" w:rsidR="00F8438B" w:rsidRDefault="00F8438B" w:rsidP="00F8438B">
      <w:pPr>
        <w:pStyle w:val="Caption"/>
        <w:jc w:val="center"/>
      </w:pPr>
      <w:bookmarkStart w:id="5" w:name="_Ref21787780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3</w:t>
      </w:r>
      <w:r>
        <w:rPr>
          <w:color w:val="2B579A"/>
          <w:shd w:val="clear" w:color="auto" w:fill="E6E6E6"/>
        </w:rPr>
        <w:fldChar w:fldCharType="end"/>
      </w:r>
      <w:bookmarkEnd w:id="5"/>
      <w:r>
        <w:t xml:space="preserve">: Snapshot of the </w:t>
      </w:r>
      <w:proofErr w:type="spellStart"/>
      <w:r>
        <w:t>SystemVue</w:t>
      </w:r>
      <w:proofErr w:type="spellEnd"/>
      <w:r>
        <w:t xml:space="preserve"> simulation setup. </w:t>
      </w:r>
    </w:p>
    <w:p w14:paraId="3B085A86" w14:textId="06CD42F2" w:rsidR="00F8438B" w:rsidRDefault="00F8438B" w:rsidP="00F8438B">
      <w:r>
        <w:t>Some of the underlying assumptions for these simulations are as follows:</w:t>
      </w:r>
    </w:p>
    <w:p w14:paraId="18D8EABA" w14:textId="6488E8FA" w:rsidR="00F8438B" w:rsidRPr="00F8438B" w:rsidRDefault="00F8438B" w:rsidP="005255CB">
      <w:pPr>
        <w:numPr>
          <w:ilvl w:val="0"/>
          <w:numId w:val="43"/>
        </w:numPr>
        <w:rPr>
          <w:lang w:val="en-US"/>
        </w:rPr>
      </w:pPr>
      <w:r w:rsidRPr="00F8438B">
        <w:rPr>
          <w:lang w:val="en-US"/>
        </w:rPr>
        <w:t>BW: 10MHz</w:t>
      </w:r>
      <w:r>
        <w:rPr>
          <w:lang w:val="en-US"/>
        </w:rPr>
        <w:t xml:space="preserve"> in DL</w:t>
      </w:r>
    </w:p>
    <w:p w14:paraId="54B1A574" w14:textId="77777777" w:rsidR="00F8438B" w:rsidRPr="00F8438B" w:rsidRDefault="00F8438B" w:rsidP="005255CB">
      <w:pPr>
        <w:numPr>
          <w:ilvl w:val="0"/>
          <w:numId w:val="43"/>
        </w:numPr>
        <w:rPr>
          <w:lang w:val="en-US"/>
        </w:rPr>
      </w:pPr>
      <w:r w:rsidRPr="00F8438B">
        <w:rPr>
          <w:lang w:val="en-US"/>
        </w:rPr>
        <w:t>MIMO Configuration: 4x4</w:t>
      </w:r>
    </w:p>
    <w:p w14:paraId="3E2542B6" w14:textId="77777777" w:rsidR="00F8438B" w:rsidRPr="00F8438B" w:rsidRDefault="00F8438B" w:rsidP="005255CB">
      <w:pPr>
        <w:numPr>
          <w:ilvl w:val="0"/>
          <w:numId w:val="43"/>
        </w:numPr>
        <w:rPr>
          <w:lang w:val="en-US"/>
        </w:rPr>
      </w:pPr>
      <w:r w:rsidRPr="00F8438B">
        <w:rPr>
          <w:lang w:val="en-US"/>
        </w:rPr>
        <w:t>MCS 13: 16QAM, LDPC rate: 0.478</w:t>
      </w:r>
    </w:p>
    <w:p w14:paraId="5B6DD58A" w14:textId="77777777" w:rsidR="002B51E7" w:rsidRDefault="00F8438B" w:rsidP="005255CB">
      <w:pPr>
        <w:numPr>
          <w:ilvl w:val="0"/>
          <w:numId w:val="43"/>
        </w:numPr>
        <w:rPr>
          <w:lang w:val="en-US"/>
        </w:rPr>
      </w:pPr>
      <w:r w:rsidRPr="00F8438B">
        <w:rPr>
          <w:lang w:val="en-US"/>
        </w:rPr>
        <w:t xml:space="preserve">Receiver: </w:t>
      </w:r>
    </w:p>
    <w:p w14:paraId="367D055A" w14:textId="3601B58C" w:rsidR="00F8438B" w:rsidRDefault="00F8438B" w:rsidP="00253739">
      <w:pPr>
        <w:numPr>
          <w:ilvl w:val="1"/>
          <w:numId w:val="43"/>
        </w:numPr>
        <w:rPr>
          <w:lang w:val="en-US"/>
        </w:rPr>
      </w:pPr>
      <w:r w:rsidRPr="00F8438B">
        <w:rPr>
          <w:lang w:val="en-US"/>
        </w:rPr>
        <w:t xml:space="preserve">soft </w:t>
      </w:r>
      <w:r w:rsidR="002B51E7">
        <w:rPr>
          <w:lang w:val="en-US"/>
        </w:rPr>
        <w:t>Maximum Likelihood Decoder (</w:t>
      </w:r>
      <w:r w:rsidRPr="00F8438B">
        <w:rPr>
          <w:lang w:val="en-US"/>
        </w:rPr>
        <w:t>MLD</w:t>
      </w:r>
      <w:r w:rsidR="002B51E7">
        <w:rPr>
          <w:lang w:val="en-US"/>
        </w:rPr>
        <w:t>)</w:t>
      </w:r>
    </w:p>
    <w:p w14:paraId="0318D314" w14:textId="5D396CA5" w:rsidR="001733D8" w:rsidRDefault="001733D8" w:rsidP="001733D8">
      <w:pPr>
        <w:numPr>
          <w:ilvl w:val="1"/>
          <w:numId w:val="43"/>
        </w:numPr>
        <w:rPr>
          <w:lang w:val="en-US"/>
        </w:rPr>
      </w:pPr>
      <w:r>
        <w:rPr>
          <w:lang w:val="en-US"/>
        </w:rPr>
        <w:t>Real synchronization</w:t>
      </w:r>
    </w:p>
    <w:p w14:paraId="3A2F5265" w14:textId="1F5490B9" w:rsidR="001733D8" w:rsidRDefault="001733D8" w:rsidP="001733D8">
      <w:pPr>
        <w:numPr>
          <w:ilvl w:val="1"/>
          <w:numId w:val="43"/>
        </w:numPr>
        <w:rPr>
          <w:lang w:val="en-US"/>
        </w:rPr>
      </w:pPr>
      <w:r>
        <w:rPr>
          <w:lang w:val="en-US"/>
        </w:rPr>
        <w:t>Real channel</w:t>
      </w:r>
      <w:r w:rsidR="002B51E7">
        <w:rPr>
          <w:lang w:val="en-US"/>
        </w:rPr>
        <w:t xml:space="preserve"> estimation</w:t>
      </w:r>
    </w:p>
    <w:p w14:paraId="1F4EA2C8" w14:textId="2B4890DA" w:rsidR="002B51E7" w:rsidRPr="00F8438B" w:rsidRDefault="00C0220E" w:rsidP="00253739">
      <w:pPr>
        <w:numPr>
          <w:ilvl w:val="1"/>
          <w:numId w:val="43"/>
        </w:numPr>
        <w:rPr>
          <w:lang w:val="en-US"/>
        </w:rPr>
      </w:pPr>
      <w:r>
        <w:rPr>
          <w:lang w:val="en-US"/>
        </w:rPr>
        <w:t>HARQ</w:t>
      </w:r>
      <w:r w:rsidR="00102DD4">
        <w:rPr>
          <w:lang w:val="en-US"/>
        </w:rPr>
        <w:t xml:space="preserve"> disabled</w:t>
      </w:r>
    </w:p>
    <w:p w14:paraId="7543213D" w14:textId="3ACA224F" w:rsidR="00F8438B" w:rsidRDefault="00F8438B">
      <w:pPr>
        <w:numPr>
          <w:ilvl w:val="0"/>
          <w:numId w:val="43"/>
        </w:numPr>
        <w:rPr>
          <w:lang w:val="en-US"/>
        </w:rPr>
      </w:pPr>
      <w:r w:rsidRPr="00F8438B">
        <w:rPr>
          <w:lang w:val="en-US"/>
        </w:rPr>
        <w:t xml:space="preserve">UE antenna: 2 dual-pol </w:t>
      </w:r>
      <w:r>
        <w:rPr>
          <w:lang w:val="en-US"/>
        </w:rPr>
        <w:t>antennas</w:t>
      </w:r>
      <w:r w:rsidRPr="00F8438B">
        <w:rPr>
          <w:lang w:val="en-US"/>
        </w:rPr>
        <w:t xml:space="preserve"> with </w:t>
      </w:r>
      <w:r w:rsidR="00C800FD">
        <w:rPr>
          <w:lang w:val="en-US"/>
        </w:rPr>
        <w:t xml:space="preserve">up to </w:t>
      </w:r>
      <w:r w:rsidRPr="005255CB">
        <w:rPr>
          <w:lang w:val="en-US"/>
        </w:rPr>
        <w:t>2.5</w:t>
      </w:r>
      <w:r w:rsidRPr="005255CB">
        <w:rPr>
          <w:rFonts w:ascii="Symbol" w:hAnsi="Symbol"/>
          <w:lang w:val="en-US"/>
        </w:rPr>
        <w:t></w:t>
      </w:r>
      <w:r w:rsidRPr="00F8438B">
        <w:rPr>
          <w:lang w:val="en-US"/>
        </w:rPr>
        <w:t xml:space="preserve"> </w:t>
      </w:r>
      <w:r>
        <w:rPr>
          <w:lang w:val="en-US"/>
        </w:rPr>
        <w:t>antenna</w:t>
      </w:r>
      <w:r w:rsidRPr="00F8438B">
        <w:rPr>
          <w:lang w:val="en-US"/>
        </w:rPr>
        <w:t xml:space="preserve"> spacing</w:t>
      </w:r>
    </w:p>
    <w:p w14:paraId="23697D91" w14:textId="74C0D46A" w:rsidR="009C1FDF" w:rsidRDefault="007C27DA">
      <w:pPr>
        <w:numPr>
          <w:ilvl w:val="0"/>
          <w:numId w:val="43"/>
        </w:numPr>
        <w:rPr>
          <w:lang w:val="en-US"/>
        </w:rPr>
      </w:pPr>
      <w:r>
        <w:rPr>
          <w:lang w:val="en-US"/>
        </w:rPr>
        <w:t>Far-Field assumption</w:t>
      </w:r>
    </w:p>
    <w:p w14:paraId="46C7A52B" w14:textId="1316A632" w:rsidR="009C1FDF" w:rsidRPr="00F8438B" w:rsidRDefault="009C1FDF" w:rsidP="005255CB">
      <w:pPr>
        <w:numPr>
          <w:ilvl w:val="0"/>
          <w:numId w:val="43"/>
        </w:numPr>
        <w:rPr>
          <w:lang w:val="en-US"/>
        </w:rPr>
      </w:pPr>
      <w:r>
        <w:rPr>
          <w:lang w:val="en-US"/>
        </w:rPr>
        <w:t>Operat</w:t>
      </w:r>
      <w:r w:rsidR="005255CB">
        <w:rPr>
          <w:lang w:val="en-US"/>
        </w:rPr>
        <w:t>ing frequency: 7.125GHz</w:t>
      </w:r>
    </w:p>
    <w:p w14:paraId="3595238E" w14:textId="70C3BF8A" w:rsidR="0053435C" w:rsidRDefault="00AB1623" w:rsidP="0053435C">
      <w:pPr>
        <w:pStyle w:val="Heading1"/>
        <w:ind w:left="567" w:hanging="567"/>
      </w:pPr>
      <w:r>
        <w:t xml:space="preserve">Results and </w:t>
      </w:r>
      <w:r w:rsidR="00AF0F4C">
        <w:t>Discussion</w:t>
      </w:r>
    </w:p>
    <w:p w14:paraId="1FB9DDD1" w14:textId="0E323AB6" w:rsidR="002E0027" w:rsidRDefault="00D262EA" w:rsidP="00E03F11">
      <w:bookmarkStart w:id="6" w:name="_GoBack"/>
      <w:bookmarkEnd w:id="6"/>
      <w:r>
        <w:t>It has previously been shown that the 8 probe sectorized probe configuration yielded significantly better weighted RMS correlation performance than the 16</w:t>
      </w:r>
      <w:r w:rsidR="009A25A8">
        <w:t>-</w:t>
      </w:r>
      <w:r>
        <w:t>probe configuration with uniform spacing for FR1 NR MIMO</w:t>
      </w:r>
      <w:r w:rsidR="00D03FF8">
        <w:t xml:space="preserve"> </w:t>
      </w:r>
      <w:r w:rsidR="00D03FF8">
        <w:rPr>
          <w:color w:val="2B579A"/>
          <w:shd w:val="clear" w:color="auto" w:fill="E6E6E6"/>
        </w:rPr>
        <w:fldChar w:fldCharType="begin"/>
      </w:r>
      <w:r w:rsidR="00D03FF8">
        <w:instrText xml:space="preserve"> REF _Ref21784078 \r \h </w:instrText>
      </w:r>
      <w:r w:rsidR="00D03FF8">
        <w:rPr>
          <w:color w:val="2B579A"/>
          <w:shd w:val="clear" w:color="auto" w:fill="E6E6E6"/>
        </w:rPr>
      </w:r>
      <w:r w:rsidR="00D03FF8">
        <w:rPr>
          <w:color w:val="2B579A"/>
          <w:shd w:val="clear" w:color="auto" w:fill="E6E6E6"/>
        </w:rPr>
        <w:fldChar w:fldCharType="separate"/>
      </w:r>
      <w:r w:rsidR="005C1B91">
        <w:t>[4]</w:t>
      </w:r>
      <w:r w:rsidR="00D03FF8">
        <w:rPr>
          <w:color w:val="2B579A"/>
          <w:shd w:val="clear" w:color="auto" w:fill="E6E6E6"/>
        </w:rPr>
        <w:fldChar w:fldCharType="end"/>
      </w:r>
      <w:r>
        <w:t xml:space="preserve">.  While some legacy LTE MIMO OTA MPAC systems have been outfitted with 16 probes spaced uniformly in a horizontal ring even though LTE MIMO OTA MPAC systems only </w:t>
      </w:r>
      <w:r w:rsidR="008124B0">
        <w:t xml:space="preserve">require </w:t>
      </w:r>
      <w:r>
        <w:t xml:space="preserve">8 dual-polarized probes with a 16-port channel emulator, many existing systems would have to be upgraded to 16 probes to support LTE and NR FR1 MIMO. </w:t>
      </w:r>
      <w:r w:rsidR="00B07EB7">
        <w:t>For t</w:t>
      </w:r>
      <w:r w:rsidR="00AF7671">
        <w:t>hese sy</w:t>
      </w:r>
      <w:r w:rsidR="001E5251">
        <w:t>stem</w:t>
      </w:r>
      <w:r>
        <w:t xml:space="preserve"> upgrad</w:t>
      </w:r>
      <w:r w:rsidR="001E5251">
        <w:t>es and new system installations</w:t>
      </w:r>
      <w:r w:rsidR="00B07EB7">
        <w:t>, there is no difference between O</w:t>
      </w:r>
      <w:r>
        <w:t xml:space="preserve">ption 1 </w:t>
      </w:r>
      <w:r w:rsidR="00B07EB7">
        <w:t>and</w:t>
      </w:r>
      <w:r>
        <w:t xml:space="preserve"> </w:t>
      </w:r>
      <w:r w:rsidR="00B07EB7">
        <w:t>O</w:t>
      </w:r>
      <w:r>
        <w:t xml:space="preserve">ption 2; however, the number of channel emulation resources required is significantly less complex and more cost effective is with 8 sectorized probes, i.e., Option 1. </w:t>
      </w:r>
    </w:p>
    <w:p w14:paraId="7C791D5F" w14:textId="30CBF75A" w:rsidR="00532A7C" w:rsidRDefault="008F030C" w:rsidP="00E03F11">
      <w:r>
        <w:t>The CDL-A OTA model is generated for each of these three probe-configurations and the data was analysed to evaluate the spatial correlation</w:t>
      </w:r>
      <w:r w:rsidR="009D7A0E">
        <w:t xml:space="preserve"> along the y axis</w:t>
      </w:r>
      <w:r>
        <w:t>.</w:t>
      </w:r>
    </w:p>
    <w:p w14:paraId="426ADE10" w14:textId="2486B824" w:rsidR="004968B8" w:rsidRDefault="002E0027" w:rsidP="07592D63">
      <w:r>
        <w:rPr>
          <w:color w:val="2B579A"/>
          <w:shd w:val="clear" w:color="auto" w:fill="E6E6E6"/>
        </w:rPr>
        <w:fldChar w:fldCharType="begin"/>
      </w:r>
      <w:r>
        <w:instrText xml:space="preserve"> REF _Ref21784247 \h </w:instrText>
      </w:r>
      <w:r>
        <w:rPr>
          <w:color w:val="2B579A"/>
          <w:shd w:val="clear" w:color="auto" w:fill="E6E6E6"/>
        </w:rPr>
      </w:r>
      <w:r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4</w:t>
      </w:r>
      <w:r>
        <w:rPr>
          <w:color w:val="2B579A"/>
          <w:shd w:val="clear" w:color="auto" w:fill="E6E6E6"/>
        </w:rPr>
        <w:fldChar w:fldCharType="end"/>
      </w:r>
      <w:r w:rsidR="008F030C">
        <w:t xml:space="preserve"> illustrates the spatial correlation evaluated for the three probe configurations briefly describes above</w:t>
      </w:r>
      <w:r w:rsidR="003C6FC9">
        <w:t xml:space="preserve">, while </w:t>
      </w:r>
      <w:r w:rsidR="003C6FC9" w:rsidRPr="003C6FC9">
        <w:rPr>
          <w:color w:val="2B579A"/>
          <w:shd w:val="clear" w:color="auto" w:fill="E6E6E6"/>
        </w:rPr>
        <w:fldChar w:fldCharType="begin"/>
      </w:r>
      <w:r w:rsidR="003C6FC9" w:rsidRPr="003C6FC9">
        <w:instrText xml:space="preserve"> REF _Ref21932749 \h </w:instrText>
      </w:r>
      <w:r w:rsidR="003C6FC9" w:rsidRPr="00C85B98">
        <w:instrText xml:space="preserve"> \* MERGEFORMAT </w:instrText>
      </w:r>
      <w:r w:rsidR="003C6FC9" w:rsidRPr="003C6FC9">
        <w:rPr>
          <w:color w:val="2B579A"/>
          <w:shd w:val="clear" w:color="auto" w:fill="E6E6E6"/>
        </w:rPr>
      </w:r>
      <w:r w:rsidR="003C6FC9" w:rsidRPr="003C6FC9">
        <w:rPr>
          <w:color w:val="2B579A"/>
          <w:shd w:val="clear" w:color="auto" w:fill="E6E6E6"/>
        </w:rPr>
        <w:fldChar w:fldCharType="separate"/>
      </w:r>
      <w:r w:rsidR="003C6FC9" w:rsidRPr="003C6FC9">
        <w:t xml:space="preserve">Figure </w:t>
      </w:r>
      <w:r w:rsidR="003C6FC9" w:rsidRPr="003C6FC9">
        <w:rPr>
          <w:noProof/>
        </w:rPr>
        <w:t>5</w:t>
      </w:r>
      <w:r w:rsidR="003C6FC9" w:rsidRPr="003C6FC9">
        <w:rPr>
          <w:color w:val="2B579A"/>
          <w:shd w:val="clear" w:color="auto" w:fill="E6E6E6"/>
        </w:rPr>
        <w:fldChar w:fldCharType="end"/>
      </w:r>
      <w:r w:rsidR="00FD7C66">
        <w:t xml:space="preserve"> shows the theoretical 2D surface plots of the correlation error</w:t>
      </w:r>
      <w:r w:rsidR="008F030C">
        <w:t xml:space="preserve">. It is observed that the </w:t>
      </w:r>
      <w:r w:rsidR="00502E83">
        <w:t>studie</w:t>
      </w:r>
      <w:r w:rsidR="00CC7BBA">
        <w:t>d</w:t>
      </w:r>
      <w:r w:rsidR="00502E83">
        <w:t xml:space="preserve"> model, CDL-A</w:t>
      </w:r>
      <w:r w:rsidR="3299C956" w:rsidRPr="07592D63">
        <w:t>,</w:t>
      </w:r>
      <w:r w:rsidR="00502E83">
        <w:t xml:space="preserve"> remains in the high spatial correlation regime for all the three probe configuration</w:t>
      </w:r>
      <w:r w:rsidR="0075339B">
        <w:t>s</w:t>
      </w:r>
      <w:r w:rsidR="00502E83">
        <w:t xml:space="preserve"> up to 1.5</w:t>
      </w:r>
      <m:oMath>
        <m:r>
          <m:rPr>
            <m:sty m:val="p"/>
          </m:rPr>
          <w:rPr>
            <w:rFonts w:ascii="Cambria Math" w:hAnsi="Cambria Math"/>
          </w:rPr>
          <m:t>λ</m:t>
        </m:r>
      </m:oMath>
      <w:r w:rsidR="008F030C" w:rsidRPr="07592D63">
        <w:t xml:space="preserve"> </w:t>
      </w:r>
      <w:r w:rsidR="00502E83">
        <w:t xml:space="preserve">antenna spacing inside the test zone with relatively small differences between each other. As we increase the antenna spacing further, we see a remarkable variation in the spatial correlation values for the three probe configurations considered. It is evident that the </w:t>
      </w:r>
      <w:r w:rsidR="001335A6">
        <w:t>o</w:t>
      </w:r>
      <w:r w:rsidR="00502E83">
        <w:t xml:space="preserve">ptimized 8-probe configuration </w:t>
      </w:r>
      <w:r w:rsidR="00DC4DC5">
        <w:t>is closer to the ideal</w:t>
      </w:r>
      <w:r w:rsidR="00831DDF">
        <w:t xml:space="preserve"> case when compared </w:t>
      </w:r>
      <w:proofErr w:type="gramStart"/>
      <w:r w:rsidR="00831DDF">
        <w:t xml:space="preserve">to </w:t>
      </w:r>
      <w:r w:rsidR="00DC4DC5" w:rsidRPr="07592D63">
        <w:t xml:space="preserve"> </w:t>
      </w:r>
      <w:r w:rsidR="00502E83">
        <w:t>the</w:t>
      </w:r>
      <w:proofErr w:type="gramEnd"/>
      <w:r w:rsidR="00502E83">
        <w:t xml:space="preserve"> 16-probe ring configurations </w:t>
      </w:r>
      <w:r w:rsidR="00831DDF">
        <w:t xml:space="preserve">that deviates significantly </w:t>
      </w:r>
      <w:r w:rsidR="00604ADE">
        <w:t xml:space="preserve">for larger antenna separations, e.g., </w:t>
      </w:r>
      <w:r w:rsidR="00831DDF" w:rsidRPr="07592D63">
        <w:t xml:space="preserve"> </w:t>
      </w:r>
      <w:r w:rsidR="00502E83">
        <w:t xml:space="preserve">the spatial correlation values </w:t>
      </w:r>
      <w:r w:rsidR="00604ADE">
        <w:t>approaches a</w:t>
      </w:r>
      <w:r w:rsidR="00502E83">
        <w:t xml:space="preserve"> correlation value of 1</w:t>
      </w:r>
      <w:r w:rsidR="00604ADE">
        <w:t xml:space="preserve"> while the 32</w:t>
      </w:r>
      <w:r w:rsidR="00F728CB">
        <w:t>-probe configuration is less than 0.4</w:t>
      </w:r>
      <w:r w:rsidR="00502E83">
        <w:t>. Based on this result, it is safe to assume an antenna spacing of 2.5</w:t>
      </w:r>
      <m:oMath>
        <m:r>
          <m:rPr>
            <m:sty m:val="p"/>
          </m:rPr>
          <w:rPr>
            <w:rFonts w:ascii="Cambria Math" w:hAnsi="Cambria Math"/>
          </w:rPr>
          <m:t xml:space="preserve"> λ</m:t>
        </m:r>
      </m:oMath>
      <w:r w:rsidR="00502E83">
        <w:t xml:space="preserve"> inside the test zone</w:t>
      </w:r>
      <w:r w:rsidR="002676F6" w:rsidRPr="07592D63">
        <w:t xml:space="preserve"> </w:t>
      </w:r>
      <w:r w:rsidR="00E54C4D">
        <w:t xml:space="preserve">to maximize TP </w:t>
      </w:r>
      <w:r w:rsidR="00A93310">
        <w:t>performance</w:t>
      </w:r>
      <w:r w:rsidR="00502E83" w:rsidRPr="07592D63">
        <w:t xml:space="preserve">. </w:t>
      </w:r>
      <w:r w:rsidR="001A0BA6">
        <w:rPr>
          <w:color w:val="2B579A"/>
          <w:shd w:val="clear" w:color="auto" w:fill="E6E6E6"/>
        </w:rPr>
        <w:fldChar w:fldCharType="begin"/>
      </w:r>
      <w:r w:rsidR="001A0BA6">
        <w:instrText xml:space="preserve"> REF _Ref21784919 \h </w:instrText>
      </w:r>
      <w:r w:rsidR="001A0BA6">
        <w:rPr>
          <w:color w:val="2B579A"/>
          <w:shd w:val="clear" w:color="auto" w:fill="E6E6E6"/>
        </w:rPr>
      </w:r>
      <w:r w:rsidR="001A0BA6"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6</w:t>
      </w:r>
      <w:r w:rsidR="001A0BA6">
        <w:rPr>
          <w:color w:val="2B579A"/>
          <w:shd w:val="clear" w:color="auto" w:fill="E6E6E6"/>
        </w:rPr>
        <w:fldChar w:fldCharType="end"/>
      </w:r>
      <w:r w:rsidR="128D67BA" w:rsidRPr="07592D63">
        <w:t xml:space="preserve"> </w:t>
      </w:r>
      <w:r w:rsidR="00502E83">
        <w:t xml:space="preserve">presents the spatial correlation values obtained </w:t>
      </w:r>
      <w:r w:rsidR="006530F8">
        <w:t xml:space="preserve">from the end-to-end </w:t>
      </w:r>
      <w:proofErr w:type="spellStart"/>
      <w:r w:rsidR="006530F8">
        <w:t>SystemV</w:t>
      </w:r>
      <w:r w:rsidR="07592D63">
        <w:t>ue</w:t>
      </w:r>
      <w:proofErr w:type="spellEnd"/>
      <w:r w:rsidR="006530F8">
        <w:t xml:space="preserve"> simulations </w:t>
      </w:r>
      <w:r w:rsidR="00502E83">
        <w:t>for the three probe configuration</w:t>
      </w:r>
      <w:r w:rsidR="002676F6">
        <w:t>s investigated</w:t>
      </w:r>
      <w:r w:rsidR="006530F8">
        <w:t xml:space="preserve"> and show similar trends in the spatial correlation values for the antenna spacing compared to the results in </w:t>
      </w:r>
      <w:r w:rsidR="00A46A0C">
        <w:rPr>
          <w:color w:val="2B579A"/>
          <w:shd w:val="clear" w:color="auto" w:fill="E6E6E6"/>
        </w:rPr>
        <w:fldChar w:fldCharType="begin"/>
      </w:r>
      <w:r w:rsidR="00A46A0C">
        <w:instrText xml:space="preserve"> REF _Ref21900746 \h </w:instrText>
      </w:r>
      <w:r w:rsidR="00A46A0C">
        <w:rPr>
          <w:color w:val="2B579A"/>
          <w:shd w:val="clear" w:color="auto" w:fill="E6E6E6"/>
        </w:rPr>
      </w:r>
      <w:r w:rsidR="00A46A0C"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4</w:t>
      </w:r>
      <w:r w:rsidR="00A46A0C">
        <w:rPr>
          <w:color w:val="2B579A"/>
          <w:shd w:val="clear" w:color="auto" w:fill="E6E6E6"/>
        </w:rPr>
        <w:fldChar w:fldCharType="end"/>
      </w:r>
      <w:r w:rsidR="006530F8" w:rsidRPr="07592D63">
        <w:t xml:space="preserve">. </w:t>
      </w:r>
    </w:p>
    <w:p w14:paraId="0513B74F" w14:textId="120888D6" w:rsidR="00207DDB" w:rsidRDefault="00207DDB" w:rsidP="00DF12CE">
      <w:pPr>
        <w:pStyle w:val="Caption"/>
      </w:pPr>
      <w:bookmarkStart w:id="7" w:name="_Ref21901683"/>
      <w:r>
        <w:lastRenderedPageBreak/>
        <w:t xml:space="preserve">Observation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Observation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1</w:t>
      </w:r>
      <w:r>
        <w:rPr>
          <w:color w:val="2B579A"/>
          <w:shd w:val="clear" w:color="auto" w:fill="E6E6E6"/>
        </w:rPr>
        <w:fldChar w:fldCharType="end"/>
      </w:r>
      <w:r>
        <w:t xml:space="preserve">: </w:t>
      </w:r>
      <w:r w:rsidR="00DF12CE" w:rsidRPr="00DF12CE">
        <w:t>Antenna separations in excess of 2.5</w:t>
      </w:r>
      <w:r w:rsidR="00DF12CE" w:rsidRPr="00DF12CE">
        <w:rPr>
          <w:rFonts w:ascii="Symbol" w:hAnsi="Symbol"/>
        </w:rPr>
        <w:t></w:t>
      </w:r>
      <w:r w:rsidR="00DF12CE" w:rsidRPr="00DF12CE">
        <w:t xml:space="preserve"> may be considered </w:t>
      </w:r>
      <w:r w:rsidRPr="00DF12CE">
        <w:t>optimal inside the test zone for maximizing the throughput for CDL-A model.</w:t>
      </w:r>
      <w:bookmarkEnd w:id="7"/>
    </w:p>
    <w:p w14:paraId="77D8FC52" w14:textId="591B4004" w:rsidR="00DF12CE" w:rsidRPr="00DF12CE" w:rsidRDefault="00DF12CE" w:rsidP="00DF12CE">
      <w:pPr>
        <w:pStyle w:val="Caption"/>
      </w:pPr>
      <w:bookmarkStart w:id="8" w:name="_Ref21901693"/>
      <w:r>
        <w:t xml:space="preserve">Observation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Observation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2</w:t>
      </w:r>
      <w:r>
        <w:rPr>
          <w:color w:val="2B579A"/>
          <w:shd w:val="clear" w:color="auto" w:fill="E6E6E6"/>
        </w:rPr>
        <w:fldChar w:fldCharType="end"/>
      </w:r>
      <w:r>
        <w:t xml:space="preserve">: Good agreement in spatial correlation between theory and </w:t>
      </w:r>
      <w:proofErr w:type="spellStart"/>
      <w:r>
        <w:t>SystemVue</w:t>
      </w:r>
      <w:proofErr w:type="spellEnd"/>
      <w:r>
        <w:t xml:space="preserve"> simulations can be observed</w:t>
      </w:r>
      <w:bookmarkEnd w:id="8"/>
    </w:p>
    <w:p w14:paraId="3595238F" w14:textId="3459586F" w:rsidR="00E03F11" w:rsidRDefault="0084212C" w:rsidP="00B56E04">
      <w:pPr>
        <w:spacing w:after="0"/>
        <w:jc w:val="center"/>
      </w:pPr>
      <w:r>
        <w:rPr>
          <w:noProof/>
          <w:color w:val="2B579A"/>
          <w:shd w:val="clear" w:color="auto" w:fill="E6E6E6"/>
        </w:rPr>
        <w:drawing>
          <wp:inline distT="0" distB="0" distL="0" distR="0" wp14:anchorId="4783977E" wp14:editId="65325B84">
            <wp:extent cx="3291840" cy="2698650"/>
            <wp:effectExtent l="0" t="0" r="3810" b="6985"/>
            <wp:docPr id="11" name="Picture 11" descr="cid:image001.jpg@01D57FBE.96C9A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jpg@01D57FBE.96C9A99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6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59CA5" w14:textId="4F1F07D3" w:rsidR="00532A7C" w:rsidRDefault="002E0027" w:rsidP="002E0027">
      <w:pPr>
        <w:pStyle w:val="Caption"/>
        <w:jc w:val="center"/>
        <w:rPr>
          <w:sz w:val="18"/>
        </w:rPr>
      </w:pPr>
      <w:bookmarkStart w:id="9" w:name="_Ref21900746"/>
      <w:bookmarkStart w:id="10" w:name="_Ref21784247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4</w:t>
      </w:r>
      <w:r>
        <w:rPr>
          <w:color w:val="2B579A"/>
          <w:shd w:val="clear" w:color="auto" w:fill="E6E6E6"/>
        </w:rPr>
        <w:fldChar w:fldCharType="end"/>
      </w:r>
      <w:bookmarkEnd w:id="9"/>
      <w:bookmarkEnd w:id="10"/>
      <w:r>
        <w:t>:</w:t>
      </w:r>
      <w:r w:rsidR="00532A7C" w:rsidRPr="00532A7C">
        <w:rPr>
          <w:sz w:val="18"/>
        </w:rPr>
        <w:t xml:space="preserve"> </w:t>
      </w:r>
      <w:r w:rsidR="00220E2A" w:rsidRPr="000C6EFA">
        <w:t xml:space="preserve">Theoretical </w:t>
      </w:r>
      <w:r w:rsidR="00532A7C" w:rsidRPr="000C6EFA">
        <w:t xml:space="preserve">CDL-A spatial correlation as a function of antenna spacing </w:t>
      </w:r>
      <w:r w:rsidR="00C800FD" w:rsidRPr="000C6EFA">
        <w:t xml:space="preserve">in the y-axis </w:t>
      </w:r>
      <w:r w:rsidR="00532A7C" w:rsidRPr="000C6EFA">
        <w:t xml:space="preserve">for </w:t>
      </w:r>
      <w:r w:rsidR="00EF69AB" w:rsidRPr="000C6EFA">
        <w:t>the three different configurations:</w:t>
      </w:r>
      <w:r w:rsidR="00532A7C" w:rsidRPr="000C6EFA">
        <w:t xml:space="preserve"> Optimized</w:t>
      </w:r>
      <w:r w:rsidR="00EF69AB" w:rsidRPr="000C6EFA">
        <w:t>, sectorized</w:t>
      </w:r>
      <w:r w:rsidR="00532A7C" w:rsidRPr="000C6EFA">
        <w:t xml:space="preserve"> 8 probe, 16-probe</w:t>
      </w:r>
      <w:r w:rsidR="00EF69AB" w:rsidRPr="000C6EFA">
        <w:t xml:space="preserve"> uniform</w:t>
      </w:r>
      <w:r w:rsidR="00532A7C" w:rsidRPr="000C6EFA">
        <w:t xml:space="preserve"> ring, and 32</w:t>
      </w:r>
      <w:r w:rsidR="00EF69AB" w:rsidRPr="000C6EFA">
        <w:t>-</w:t>
      </w:r>
      <w:r w:rsidR="00532A7C" w:rsidRPr="000C6EFA">
        <w:t xml:space="preserve">probe </w:t>
      </w:r>
      <w:r w:rsidR="00EF69AB" w:rsidRPr="000C6EFA">
        <w:t xml:space="preserve">uniform </w:t>
      </w:r>
      <w:r w:rsidR="00532A7C" w:rsidRPr="000C6EFA">
        <w:t>ring</w:t>
      </w:r>
      <w:r w:rsidR="0086043C" w:rsidRPr="000C6EFA">
        <w:t>.</w:t>
      </w:r>
    </w:p>
    <w:p w14:paraId="62696435" w14:textId="0FF4C3C2" w:rsidR="00220E2A" w:rsidRPr="00B4458A" w:rsidRDefault="00F619F5" w:rsidP="69867CCB">
      <w:pPr>
        <w:jc w:val="center"/>
      </w:pPr>
      <w:r>
        <w:rPr>
          <w:noProof/>
          <w:color w:val="2B579A"/>
          <w:sz w:val="24"/>
          <w:szCs w:val="24"/>
          <w:shd w:val="clear" w:color="auto" w:fill="E6E6E6"/>
        </w:rPr>
        <w:drawing>
          <wp:inline distT="0" distB="0" distL="0" distR="0" wp14:anchorId="28C7DC4E" wp14:editId="5870AFD3">
            <wp:extent cx="2743200" cy="2093866"/>
            <wp:effectExtent l="0" t="0" r="0" b="1905"/>
            <wp:docPr id="12" name="Picture 12" descr="cid:image004.png@01D57EEA.2DC01D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id:image004.png@01D57EEA.2DC01DF0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9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0A79">
        <w:rPr>
          <w:noProof/>
          <w:color w:val="2B579A"/>
          <w:sz w:val="24"/>
          <w:szCs w:val="24"/>
          <w:shd w:val="clear" w:color="auto" w:fill="E6E6E6"/>
        </w:rPr>
        <w:drawing>
          <wp:inline distT="0" distB="0" distL="0" distR="0" wp14:anchorId="3DCC5C02" wp14:editId="290EFD96">
            <wp:extent cx="2743200" cy="2172929"/>
            <wp:effectExtent l="0" t="0" r="0" b="0"/>
            <wp:docPr id="13" name="Picture 13" descr="cid:image006.png@01D57EEA.2DC01D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image006.png@01D57EEA.2DC01DF0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7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" w:name="_Ref21932749"/>
      <w:r w:rsidR="00220E2A">
        <w:rPr>
          <w:noProof/>
          <w:color w:val="2B579A"/>
          <w:shd w:val="clear" w:color="auto" w:fill="E6E6E6"/>
        </w:rPr>
        <w:drawing>
          <wp:inline distT="0" distB="0" distL="0" distR="0" wp14:anchorId="79A10A4F" wp14:editId="0D0112AB">
            <wp:extent cx="3074504" cy="2209800"/>
            <wp:effectExtent l="0" t="0" r="0" b="0"/>
            <wp:docPr id="1089640349" name="Picture 1089640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504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2BCF2" w14:textId="3C0697A2" w:rsidR="00220E2A" w:rsidRPr="0056200A" w:rsidRDefault="00220E2A" w:rsidP="0056200A">
      <w:pPr>
        <w:pStyle w:val="Caption"/>
        <w:jc w:val="center"/>
      </w:pPr>
      <w:r w:rsidRPr="0056200A">
        <w:t xml:space="preserve">Figure </w:t>
      </w:r>
      <w:r w:rsidRPr="0056200A">
        <w:fldChar w:fldCharType="begin"/>
      </w:r>
      <w:r w:rsidRPr="0056200A">
        <w:instrText xml:space="preserve"> SEQ Figure \* ARABIC </w:instrText>
      </w:r>
      <w:r w:rsidRPr="0056200A">
        <w:fldChar w:fldCharType="separate"/>
      </w:r>
      <w:r w:rsidR="005C1B91" w:rsidRPr="0056200A">
        <w:t>5</w:t>
      </w:r>
      <w:r w:rsidRPr="0056200A">
        <w:fldChar w:fldCharType="end"/>
      </w:r>
      <w:bookmarkEnd w:id="11"/>
      <w:r w:rsidRPr="0056200A">
        <w:t xml:space="preserve">: Theoretical </w:t>
      </w:r>
      <w:r w:rsidR="00303B18" w:rsidRPr="0056200A">
        <w:t xml:space="preserve">2D </w:t>
      </w:r>
      <w:r w:rsidRPr="0056200A">
        <w:t xml:space="preserve">CDL-A spatial correlation </w:t>
      </w:r>
      <w:r w:rsidR="501F75B0" w:rsidRPr="0056200A">
        <w:t xml:space="preserve">surface </w:t>
      </w:r>
      <w:r w:rsidR="00303B18" w:rsidRPr="0056200A">
        <w:t>plots</w:t>
      </w:r>
      <w:r w:rsidR="004C13ED" w:rsidRPr="0056200A">
        <w:t xml:space="preserve"> </w:t>
      </w:r>
      <w:r w:rsidRPr="0056200A">
        <w:t xml:space="preserve">as a function of antenna spacing for the </w:t>
      </w:r>
      <w:r w:rsidR="004C13ED" w:rsidRPr="0056200A">
        <w:t>two</w:t>
      </w:r>
      <w:r w:rsidRPr="0056200A">
        <w:t xml:space="preserve"> different configurations</w:t>
      </w:r>
      <w:r w:rsidR="004C13ED" w:rsidRPr="0056200A">
        <w:t xml:space="preserve"> considered for NR FR1 MIMO OTA</w:t>
      </w:r>
      <w:r w:rsidRPr="0056200A">
        <w:t>: Optimized, sectorized 8 probe</w:t>
      </w:r>
      <w:r w:rsidR="7485FEEB" w:rsidRPr="0056200A">
        <w:t xml:space="preserve">, </w:t>
      </w:r>
      <w:r w:rsidRPr="0056200A">
        <w:t>16-probe uniform ring</w:t>
      </w:r>
      <w:r w:rsidR="7485FEEB" w:rsidRPr="0056200A">
        <w:t>, and 32-probe</w:t>
      </w:r>
      <w:r w:rsidR="501F75B0" w:rsidRPr="0056200A">
        <w:t xml:space="preserve"> unif</w:t>
      </w:r>
      <w:r w:rsidR="3D183BAA" w:rsidRPr="0056200A">
        <w:t>or</w:t>
      </w:r>
      <w:r w:rsidR="501F75B0" w:rsidRPr="0056200A">
        <w:t>m ring</w:t>
      </w:r>
      <w:r w:rsidR="003C6FC9" w:rsidRPr="0056200A">
        <w:t>.</w:t>
      </w:r>
    </w:p>
    <w:p w14:paraId="21866030" w14:textId="63F3F77E" w:rsidR="00532A7C" w:rsidRDefault="00891DA6" w:rsidP="00B56E04">
      <w:pPr>
        <w:spacing w:after="0"/>
        <w:jc w:val="center"/>
        <w:rPr>
          <w:sz w:val="24"/>
          <w:szCs w:val="24"/>
          <w:lang w:val="en-US"/>
        </w:rPr>
      </w:pPr>
      <w:r>
        <w:rPr>
          <w:noProof/>
          <w:color w:val="2B579A"/>
          <w:shd w:val="clear" w:color="auto" w:fill="E6E6E6"/>
        </w:rPr>
        <w:lastRenderedPageBreak/>
        <w:drawing>
          <wp:inline distT="0" distB="0" distL="0" distR="0" wp14:anchorId="550E6445" wp14:editId="05FBC8B0">
            <wp:extent cx="4114800" cy="312496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12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74305" w14:textId="5402FF27" w:rsidR="00532A7C" w:rsidRPr="00DF4C7F" w:rsidRDefault="002E0027" w:rsidP="3255370E">
      <w:pPr>
        <w:pStyle w:val="Caption"/>
        <w:jc w:val="center"/>
      </w:pPr>
      <w:bookmarkStart w:id="12" w:name="_Ref21784919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6</w:t>
      </w:r>
      <w:r>
        <w:rPr>
          <w:color w:val="2B579A"/>
          <w:shd w:val="clear" w:color="auto" w:fill="E6E6E6"/>
        </w:rPr>
        <w:fldChar w:fldCharType="end"/>
      </w:r>
      <w:bookmarkEnd w:id="12"/>
      <w:r w:rsidR="00532A7C" w:rsidRPr="008257A8">
        <w:t>: CDL-A spatial correlation as a function of antenna spacing</w:t>
      </w:r>
      <w:r w:rsidR="00C800FD" w:rsidRPr="008257A8">
        <w:t xml:space="preserve"> in the y-axis</w:t>
      </w:r>
      <w:r w:rsidR="00532A7C" w:rsidRPr="008257A8">
        <w:t xml:space="preserve"> for </w:t>
      </w:r>
      <w:r w:rsidR="00EF69AB" w:rsidRPr="008257A8">
        <w:t xml:space="preserve">the three different probe configurations: </w:t>
      </w:r>
      <w:r w:rsidR="00532A7C" w:rsidRPr="008257A8">
        <w:t>Optimized</w:t>
      </w:r>
      <w:r w:rsidR="00EF69AB" w:rsidRPr="008257A8">
        <w:t>, sectorized</w:t>
      </w:r>
      <w:r w:rsidR="00532A7C" w:rsidRPr="008257A8">
        <w:t xml:space="preserve"> 8 probe, 16-probe </w:t>
      </w:r>
      <w:r w:rsidR="00EF69AB" w:rsidRPr="008257A8">
        <w:t xml:space="preserve">uniform </w:t>
      </w:r>
      <w:r w:rsidR="00532A7C" w:rsidRPr="008257A8">
        <w:t>ring, and 32</w:t>
      </w:r>
      <w:r w:rsidR="00EF69AB" w:rsidRPr="008257A8">
        <w:t>-</w:t>
      </w:r>
      <w:r w:rsidR="00532A7C" w:rsidRPr="008257A8">
        <w:t xml:space="preserve">probe </w:t>
      </w:r>
      <w:r w:rsidR="00EF69AB" w:rsidRPr="008257A8">
        <w:t xml:space="preserve">uniform </w:t>
      </w:r>
      <w:r w:rsidR="00532A7C" w:rsidRPr="008257A8">
        <w:t>ring</w:t>
      </w:r>
      <w:r w:rsidR="00EF69AB" w:rsidRPr="008257A8">
        <w:t>. These results were obtained using</w:t>
      </w:r>
      <w:r w:rsidR="00532A7C" w:rsidRPr="008257A8">
        <w:t xml:space="preserve"> end-to-end </w:t>
      </w:r>
      <w:proofErr w:type="spellStart"/>
      <w:r w:rsidR="00532A7C" w:rsidRPr="008257A8">
        <w:t>SystemV</w:t>
      </w:r>
      <w:r w:rsidR="3255370E" w:rsidRPr="008257A8">
        <w:t>ue</w:t>
      </w:r>
      <w:proofErr w:type="spellEnd"/>
      <w:r w:rsidR="00532A7C" w:rsidRPr="008257A8">
        <w:t xml:space="preserve"> simulations.</w:t>
      </w:r>
    </w:p>
    <w:p w14:paraId="0656F0F0" w14:textId="11D9C01A" w:rsidR="00394B8C" w:rsidRDefault="00394B8C" w:rsidP="5FE72269">
      <w:r>
        <w:t xml:space="preserve">Finally, the system throughput estimated from the </w:t>
      </w:r>
      <w:proofErr w:type="spellStart"/>
      <w:r>
        <w:t>SystemV</w:t>
      </w:r>
      <w:r w:rsidR="3255370E">
        <w:t>ue</w:t>
      </w:r>
      <w:proofErr w:type="spellEnd"/>
      <w:r>
        <w:t xml:space="preserve"> simulations is shown in </w:t>
      </w:r>
      <w:r>
        <w:rPr>
          <w:color w:val="2B579A"/>
          <w:shd w:val="clear" w:color="auto" w:fill="E6E6E6"/>
        </w:rPr>
        <w:fldChar w:fldCharType="begin"/>
      </w:r>
      <w:r>
        <w:instrText xml:space="preserve"> REF _Ref21784930 \h </w:instrText>
      </w:r>
      <w:r>
        <w:rPr>
          <w:color w:val="2B579A"/>
          <w:shd w:val="clear" w:color="auto" w:fill="E6E6E6"/>
        </w:rPr>
      </w:r>
      <w:r>
        <w:rPr>
          <w:color w:val="2B579A"/>
          <w:shd w:val="clear" w:color="auto" w:fill="E6E6E6"/>
        </w:rPr>
        <w:fldChar w:fldCharType="separate"/>
      </w:r>
      <w:r w:rsidR="005C1B91">
        <w:t xml:space="preserve">Figure </w:t>
      </w:r>
      <w:r w:rsidR="005C1B91">
        <w:rPr>
          <w:noProof/>
        </w:rPr>
        <w:t>7</w:t>
      </w:r>
      <w:r>
        <w:rPr>
          <w:color w:val="2B579A"/>
          <w:shd w:val="clear" w:color="auto" w:fill="E6E6E6"/>
        </w:rPr>
        <w:fldChar w:fldCharType="end"/>
      </w:r>
      <w:r>
        <w:t xml:space="preserve">, which clearly demonstrates that the sectorized 8-probe configuration </w:t>
      </w:r>
      <w:r w:rsidR="283B8B76">
        <w:t>with optimi</w:t>
      </w:r>
      <w:r w:rsidR="4848B75B">
        <w:t>zed probe locations</w:t>
      </w:r>
      <w:r w:rsidR="283B8B76" w:rsidRPr="5FE72269">
        <w:t xml:space="preserve"> </w:t>
      </w:r>
      <w:r>
        <w:t>yields better alignment in TP results with the ideal case than the uniform 16-probe ring and an antenna spacing of 2.5</w:t>
      </w:r>
      <w:r w:rsidR="5FE72269">
        <w:t xml:space="preserve"> </w:t>
      </w:r>
      <w:r w:rsidRPr="00513C9F">
        <w:rPr>
          <w:rFonts w:ascii="Symbol" w:hAnsi="Symbol"/>
        </w:rPr>
        <w:t></w:t>
      </w:r>
      <w:r w:rsidRPr="5FE72269">
        <w:t xml:space="preserve"> </w:t>
      </w:r>
      <w:r>
        <w:t xml:space="preserve">inside the test zone can maximize the throughput.  </w:t>
      </w:r>
    </w:p>
    <w:p w14:paraId="38684FBB" w14:textId="3BEF2989" w:rsidR="004F380F" w:rsidRDefault="009F4AC1" w:rsidP="00B56E04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CD03DF3" wp14:editId="4E93DDB1">
            <wp:extent cx="4572000" cy="3459552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9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357ADC" w14:textId="342B8987" w:rsidR="00532A7C" w:rsidRPr="008257A8" w:rsidRDefault="002E0027">
      <w:pPr>
        <w:pStyle w:val="Caption"/>
        <w:jc w:val="center"/>
      </w:pPr>
      <w:bookmarkStart w:id="13" w:name="_Ref21784930"/>
      <w:r>
        <w:t xml:space="preserve">Figure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Figure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7</w:t>
      </w:r>
      <w:r>
        <w:rPr>
          <w:color w:val="2B579A"/>
          <w:shd w:val="clear" w:color="auto" w:fill="E6E6E6"/>
        </w:rPr>
        <w:fldChar w:fldCharType="end"/>
      </w:r>
      <w:bookmarkEnd w:id="13"/>
      <w:r w:rsidR="00532A7C" w:rsidRPr="008257A8">
        <w:t xml:space="preserve">: CDL-A </w:t>
      </w:r>
      <w:r w:rsidR="008F030C" w:rsidRPr="008257A8">
        <w:t xml:space="preserve">throughput from end-to-end </w:t>
      </w:r>
      <w:proofErr w:type="spellStart"/>
      <w:r w:rsidR="008F030C" w:rsidRPr="008257A8">
        <w:t>SystemV</w:t>
      </w:r>
      <w:r w:rsidR="6FD47696" w:rsidRPr="008257A8">
        <w:t>ue</w:t>
      </w:r>
      <w:proofErr w:type="spellEnd"/>
      <w:r w:rsidR="008F030C" w:rsidRPr="008257A8">
        <w:t xml:space="preserve"> simulations </w:t>
      </w:r>
      <w:r w:rsidR="00ED35F5" w:rsidRPr="008257A8">
        <w:t>for the three different probe configurations: Optimized, sectorized 8 probe, 16-probe uniform ring, and 32-probe uniform ring</w:t>
      </w:r>
      <w:r w:rsidR="00532A7C" w:rsidRPr="008257A8">
        <w:t xml:space="preserve"> </w:t>
      </w:r>
    </w:p>
    <w:p w14:paraId="7FEE5A07" w14:textId="20C17C9A" w:rsidR="002A2FB6" w:rsidRDefault="002A2FB6" w:rsidP="19D33D2D">
      <w:pPr>
        <w:pStyle w:val="Caption"/>
      </w:pPr>
      <w:bookmarkStart w:id="14" w:name="_Ref21901702"/>
      <w:r>
        <w:t xml:space="preserve">Observation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Observation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3</w:t>
      </w:r>
      <w:r>
        <w:rPr>
          <w:color w:val="2B579A"/>
          <w:shd w:val="clear" w:color="auto" w:fill="E6E6E6"/>
        </w:rPr>
        <w:fldChar w:fldCharType="end"/>
      </w:r>
      <w:r>
        <w:t>: The sectorized 8-probe configuration shows better alignment in TP performance with the ideal case than the uniform 16-probe configuration</w:t>
      </w:r>
      <w:r w:rsidR="19D33D2D">
        <w:t>.</w:t>
      </w:r>
      <w:bookmarkEnd w:id="14"/>
    </w:p>
    <w:p w14:paraId="7600BCDE" w14:textId="61DC4214" w:rsidR="002A2FB6" w:rsidRDefault="002A2FB6" w:rsidP="002A2FB6">
      <w:pPr>
        <w:pStyle w:val="Caption"/>
        <w:rPr>
          <w:rFonts w:eastAsia="Batang"/>
          <w:lang w:val="en-US"/>
        </w:rPr>
      </w:pPr>
      <w:bookmarkStart w:id="15" w:name="_Ref21901712"/>
      <w:r>
        <w:t xml:space="preserve">Proposal </w:t>
      </w:r>
      <w:r>
        <w:rPr>
          <w:color w:val="2B579A"/>
          <w:shd w:val="clear" w:color="auto" w:fill="E6E6E6"/>
        </w:rPr>
        <w:fldChar w:fldCharType="begin"/>
      </w:r>
      <w:r>
        <w:instrText xml:space="preserve"> SEQ Proposal \* ARABIC </w:instrText>
      </w:r>
      <w:r>
        <w:rPr>
          <w:color w:val="2B579A"/>
          <w:shd w:val="clear" w:color="auto" w:fill="E6E6E6"/>
        </w:rPr>
        <w:fldChar w:fldCharType="separate"/>
      </w:r>
      <w:r w:rsidR="005C1B91">
        <w:rPr>
          <w:noProof/>
        </w:rPr>
        <w:t>1</w:t>
      </w:r>
      <w:r>
        <w:rPr>
          <w:color w:val="2B579A"/>
          <w:shd w:val="clear" w:color="auto" w:fill="E6E6E6"/>
        </w:rPr>
        <w:fldChar w:fldCharType="end"/>
      </w:r>
      <w:r>
        <w:t xml:space="preserve">: </w:t>
      </w:r>
      <w:bookmarkStart w:id="16" w:name="_Ref21013121"/>
      <w:r>
        <w:t>Adopt the 8 sectorized probe configuration for NR FR1 MIMO OTA MPAC systems</w:t>
      </w:r>
      <w:bookmarkEnd w:id="15"/>
      <w:bookmarkEnd w:id="16"/>
    </w:p>
    <w:bookmarkEnd w:id="2"/>
    <w:p w14:paraId="35952390" w14:textId="77777777" w:rsidR="008B0529" w:rsidRDefault="0053435C" w:rsidP="0053435C">
      <w:pPr>
        <w:pStyle w:val="Heading1"/>
        <w:ind w:left="567" w:hanging="567"/>
      </w:pPr>
      <w:r>
        <w:lastRenderedPageBreak/>
        <w:t>Conclusion</w:t>
      </w:r>
    </w:p>
    <w:p w14:paraId="72528639" w14:textId="22310FA1" w:rsidR="002A2FB6" w:rsidRPr="007436F0" w:rsidRDefault="002A2FB6" w:rsidP="007436F0">
      <w:pPr>
        <w:pStyle w:val="Caption"/>
      </w:pPr>
      <w:r w:rsidRPr="007436F0">
        <w:fldChar w:fldCharType="begin"/>
      </w:r>
      <w:r w:rsidRPr="007436F0">
        <w:instrText xml:space="preserve"> REF _Ref21901683 \h  \* MERGEFORMAT </w:instrText>
      </w:r>
      <w:r w:rsidRPr="007436F0">
        <w:fldChar w:fldCharType="separate"/>
      </w:r>
      <w:r w:rsidR="005C1B91" w:rsidRPr="007436F0">
        <w:t>Observation 1: Antenna separations in excess of 2.5</w:t>
      </w:r>
      <w:r w:rsidR="005C1B91" w:rsidRPr="007436F0">
        <w:rPr>
          <w:rFonts w:ascii="Symbol" w:hAnsi="Symbol"/>
        </w:rPr>
        <w:t></w:t>
      </w:r>
      <w:r w:rsidR="005C1B91" w:rsidRPr="007436F0">
        <w:t xml:space="preserve"> may be considered optimal inside the test zone for maximizing the throughput for CDL-A model</w:t>
      </w:r>
      <w:r w:rsidR="005C1B91" w:rsidRPr="00DF12CE">
        <w:t>.</w:t>
      </w:r>
      <w:r w:rsidRPr="007436F0">
        <w:fldChar w:fldCharType="end"/>
      </w:r>
      <w:commentRangeStart w:id="17"/>
      <w:commentRangeEnd w:id="17"/>
    </w:p>
    <w:p w14:paraId="4E1875BD" w14:textId="65C4A9E6" w:rsidR="002A2FB6" w:rsidRPr="007436F0" w:rsidRDefault="002A2FB6" w:rsidP="007436F0">
      <w:pPr>
        <w:pStyle w:val="Caption"/>
      </w:pPr>
      <w:r w:rsidRPr="007436F0">
        <w:fldChar w:fldCharType="begin"/>
      </w:r>
      <w:r w:rsidRPr="007436F0">
        <w:instrText xml:space="preserve"> REF _Ref21901693 \h  \* MERGEFORMAT </w:instrText>
      </w:r>
      <w:r w:rsidRPr="007436F0">
        <w:fldChar w:fldCharType="separate"/>
      </w:r>
      <w:r w:rsidR="005C1B91" w:rsidRPr="007436F0">
        <w:t xml:space="preserve">Observation 2: Good agreement in spatial correlation between theory and </w:t>
      </w:r>
      <w:proofErr w:type="spellStart"/>
      <w:r w:rsidR="005C1B91" w:rsidRPr="007436F0">
        <w:t>SystemVue</w:t>
      </w:r>
      <w:proofErr w:type="spellEnd"/>
      <w:r w:rsidR="005C1B91" w:rsidRPr="007436F0">
        <w:t xml:space="preserve"> simulations can be observed</w:t>
      </w:r>
      <w:r w:rsidRPr="007436F0">
        <w:fldChar w:fldCharType="end"/>
      </w:r>
      <w:r w:rsidRPr="007436F0">
        <w:t xml:space="preserve"> </w:t>
      </w:r>
    </w:p>
    <w:p w14:paraId="3272FDE5" w14:textId="3058D88C" w:rsidR="002A2FB6" w:rsidRPr="007436F0" w:rsidRDefault="002A2FB6" w:rsidP="007436F0">
      <w:pPr>
        <w:pStyle w:val="Caption"/>
      </w:pPr>
      <w:r w:rsidRPr="007436F0">
        <w:fldChar w:fldCharType="begin"/>
      </w:r>
      <w:r w:rsidRPr="007436F0">
        <w:instrText xml:space="preserve"> REF _Ref21901702 \h  \* MERGEFORMAT </w:instrText>
      </w:r>
      <w:r w:rsidRPr="007436F0">
        <w:fldChar w:fldCharType="separate"/>
      </w:r>
      <w:r w:rsidR="005C1B91" w:rsidRPr="007436F0">
        <w:t>Observation 3: The sectorized 8-probe configuration shows better alignment in TP performance with the ideal case than the uniform 16-probe configuration.</w:t>
      </w:r>
      <w:r w:rsidRPr="007436F0">
        <w:fldChar w:fldCharType="end"/>
      </w:r>
    </w:p>
    <w:p w14:paraId="61CEFFC1" w14:textId="65D4929E" w:rsidR="002A2FB6" w:rsidRPr="007436F0" w:rsidRDefault="002A2FB6" w:rsidP="007436F0">
      <w:pPr>
        <w:pStyle w:val="Caption"/>
      </w:pPr>
      <w:r w:rsidRPr="007436F0">
        <w:fldChar w:fldCharType="begin"/>
      </w:r>
      <w:r w:rsidRPr="007436F0">
        <w:instrText xml:space="preserve"> REF _Ref21901712 \h  \* MERGEFORMAT </w:instrText>
      </w:r>
      <w:r w:rsidRPr="007436F0">
        <w:fldChar w:fldCharType="separate"/>
      </w:r>
      <w:r w:rsidR="005C1B91" w:rsidRPr="007436F0">
        <w:t>Proposal 1: Adopt the 8 sectorized probe configuration for NR FR1 MIMO OTA MPAC systems</w:t>
      </w:r>
      <w:r w:rsidRPr="007436F0">
        <w:fldChar w:fldCharType="end"/>
      </w:r>
    </w:p>
    <w:p w14:paraId="35952392" w14:textId="4451B5D0" w:rsidR="00DD1C07" w:rsidRDefault="00DD1C07" w:rsidP="00DD1C07">
      <w:pPr>
        <w:pStyle w:val="Heading1"/>
        <w:ind w:left="567" w:hanging="567"/>
      </w:pPr>
      <w:r>
        <w:t>References</w:t>
      </w:r>
    </w:p>
    <w:p w14:paraId="35952393" w14:textId="40C664F9" w:rsidR="000547AB" w:rsidRDefault="006A6999" w:rsidP="0023668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8" w:name="_Ref21705907"/>
      <w:r w:rsidRPr="006A6999">
        <w:t>R4-1910609</w:t>
      </w:r>
      <w:r>
        <w:t xml:space="preserve">, </w:t>
      </w:r>
      <w:r w:rsidRPr="006A6999">
        <w:t>WF on NR MIMO OTA</w:t>
      </w:r>
      <w:r>
        <w:t xml:space="preserve">, Keysight Technologies, </w:t>
      </w:r>
      <w:r w:rsidRPr="006A6999">
        <w:t>3GPP TSG-RAN WG4 Meeting #92</w:t>
      </w:r>
      <w:r w:rsidR="00A245F1">
        <w:t>, August 2019</w:t>
      </w:r>
      <w:bookmarkEnd w:id="18"/>
    </w:p>
    <w:p w14:paraId="1A5CF679" w14:textId="459698FC" w:rsidR="00971E2E" w:rsidRDefault="00971E2E" w:rsidP="0023668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9" w:name="_Ref20946111"/>
      <w:r w:rsidRPr="00563261">
        <w:t>R4-1912100</w:t>
      </w:r>
      <w:r w:rsidRPr="007920B2">
        <w:t>, Weighted RMS Correlation Error</w:t>
      </w:r>
      <w:r>
        <w:t xml:space="preserve"> for NR FR1</w:t>
      </w:r>
      <w:r w:rsidRPr="007920B2">
        <w:t>: Option 6, Keysight Technologies, Spirent Communications, 3GPP TSG-RAN WG4 #92bis, October 2019</w:t>
      </w:r>
      <w:bookmarkEnd w:id="19"/>
    </w:p>
    <w:p w14:paraId="7BE64F82" w14:textId="771F23B5" w:rsidR="00D262EA" w:rsidRDefault="00D262EA" w:rsidP="00D262EA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/>
        </w:rPr>
      </w:pPr>
      <w:r w:rsidRPr="002A4909">
        <w:rPr>
          <w:rFonts w:ascii="Times New Roman" w:hAnsi="Times New Roman"/>
        </w:rPr>
        <w:t>TR 38.827, Study on radiated metrics and test methodology for the verification of multi-antenna reception performance</w:t>
      </w:r>
      <w:r>
        <w:rPr>
          <w:rFonts w:ascii="Times New Roman" w:hAnsi="Times New Roman"/>
        </w:rPr>
        <w:t xml:space="preserve"> </w:t>
      </w:r>
      <w:r w:rsidRPr="002A4909">
        <w:rPr>
          <w:rFonts w:ascii="Times New Roman" w:hAnsi="Times New Roman"/>
        </w:rPr>
        <w:t>of NR User Equipment (UE)</w:t>
      </w:r>
      <w:r>
        <w:rPr>
          <w:rFonts w:ascii="Times New Roman" w:hAnsi="Times New Roman"/>
        </w:rPr>
        <w:t>, V1.0.0 (2019-05)</w:t>
      </w:r>
    </w:p>
    <w:p w14:paraId="00A9D7B6" w14:textId="17A668D0" w:rsidR="002E0027" w:rsidRPr="002A4909" w:rsidRDefault="00663B09" w:rsidP="00D262EA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/>
        </w:rPr>
      </w:pPr>
      <w:r w:rsidRPr="00663B09">
        <w:rPr>
          <w:rFonts w:ascii="Times New Roman" w:hAnsi="Times New Roman"/>
        </w:rPr>
        <w:t>R4-1912103</w:t>
      </w:r>
      <w:r>
        <w:rPr>
          <w:rFonts w:ascii="Times New Roman" w:hAnsi="Times New Roman"/>
        </w:rPr>
        <w:t xml:space="preserve">, </w:t>
      </w:r>
      <w:r w:rsidR="00BA07B8" w:rsidRPr="00BA07B8">
        <w:rPr>
          <w:rFonts w:ascii="Times New Roman" w:hAnsi="Times New Roman"/>
        </w:rPr>
        <w:t>Weighted RMS Correlation Errors for NR FR1 2D MPAC</w:t>
      </w:r>
      <w:r w:rsidR="00BA07B8">
        <w:rPr>
          <w:rFonts w:ascii="Times New Roman" w:hAnsi="Times New Roman"/>
        </w:rPr>
        <w:t xml:space="preserve">, Keysight Technologies, </w:t>
      </w:r>
      <w:r w:rsidR="00FB1C77" w:rsidRPr="00FB1C77">
        <w:rPr>
          <w:rFonts w:ascii="Times New Roman" w:hAnsi="Times New Roman"/>
        </w:rPr>
        <w:t>3GPP TSG-RAN WG4 #92bis</w:t>
      </w:r>
      <w:r w:rsidR="00FB1C77">
        <w:rPr>
          <w:rFonts w:ascii="Times New Roman" w:hAnsi="Times New Roman"/>
        </w:rPr>
        <w:t>, October 2019</w:t>
      </w:r>
    </w:p>
    <w:p w14:paraId="7A64A323" w14:textId="01D37805" w:rsidR="00C31D16" w:rsidRDefault="00C31D16" w:rsidP="0032698B"/>
    <w:sectPr w:rsidR="00C31D16" w:rsidSect="00DF4C7F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A5B468" w14:textId="77777777" w:rsidR="00CA0B4D" w:rsidRDefault="00CA0B4D">
      <w:r>
        <w:separator/>
      </w:r>
    </w:p>
  </w:endnote>
  <w:endnote w:type="continuationSeparator" w:id="0">
    <w:p w14:paraId="3405970A" w14:textId="77777777" w:rsidR="00CA0B4D" w:rsidRDefault="00CA0B4D">
      <w:r>
        <w:continuationSeparator/>
      </w:r>
    </w:p>
  </w:endnote>
  <w:endnote w:type="continuationNotice" w:id="1">
    <w:p w14:paraId="313EE514" w14:textId="77777777" w:rsidR="00CA0B4D" w:rsidRDefault="00CA0B4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FD85F" w14:textId="77777777" w:rsidR="00CA0B4D" w:rsidRDefault="00CA0B4D">
      <w:r>
        <w:separator/>
      </w:r>
    </w:p>
  </w:footnote>
  <w:footnote w:type="continuationSeparator" w:id="0">
    <w:p w14:paraId="033342B1" w14:textId="77777777" w:rsidR="00CA0B4D" w:rsidRDefault="00CA0B4D">
      <w:r>
        <w:continuationSeparator/>
      </w:r>
    </w:p>
  </w:footnote>
  <w:footnote w:type="continuationNotice" w:id="1">
    <w:p w14:paraId="618065FF" w14:textId="77777777" w:rsidR="00CA0B4D" w:rsidRDefault="00CA0B4D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85745A"/>
    <w:multiLevelType w:val="hybridMultilevel"/>
    <w:tmpl w:val="EFD0C300"/>
    <w:lvl w:ilvl="0" w:tplc="886868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ADEB8F4">
      <w:start w:val="2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F1CCBB9E">
      <w:start w:val="2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C44C9E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87FE9D9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0424331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44F6EBF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BC68F2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5038F63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877E15"/>
    <w:multiLevelType w:val="hybridMultilevel"/>
    <w:tmpl w:val="153CF212"/>
    <w:lvl w:ilvl="0" w:tplc="8EE201BE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3D703620"/>
    <w:multiLevelType w:val="hybridMultilevel"/>
    <w:tmpl w:val="6AA01272"/>
    <w:lvl w:ilvl="0" w:tplc="F87693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262156">
      <w:start w:val="2002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AF6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D25A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5A49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C8EB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7401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9401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621A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9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2" w15:restartNumberingAfterBreak="0">
    <w:nsid w:val="706A55CB"/>
    <w:multiLevelType w:val="hybridMultilevel"/>
    <w:tmpl w:val="4A46C3AE"/>
    <w:lvl w:ilvl="0" w:tplc="81C252F2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90EE9C2C">
      <w:start w:val="1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DB5E5CE4">
      <w:start w:val="1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0E5A09FE" w:tentative="1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BE1CEE0A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BB949220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3EB06F12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7188061C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D9820BE0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33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4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5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7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6"/>
  </w:num>
  <w:num w:numId="5">
    <w:abstractNumId w:val="2"/>
  </w:num>
  <w:num w:numId="6">
    <w:abstractNumId w:val="18"/>
  </w:num>
  <w:num w:numId="7">
    <w:abstractNumId w:val="15"/>
  </w:num>
  <w:num w:numId="8">
    <w:abstractNumId w:val="9"/>
  </w:num>
  <w:num w:numId="9">
    <w:abstractNumId w:val="23"/>
  </w:num>
  <w:num w:numId="10">
    <w:abstractNumId w:val="5"/>
  </w:num>
  <w:num w:numId="11">
    <w:abstractNumId w:val="29"/>
  </w:num>
  <w:num w:numId="12">
    <w:abstractNumId w:val="13"/>
  </w:num>
  <w:num w:numId="13">
    <w:abstractNumId w:val="28"/>
  </w:num>
  <w:num w:numId="14">
    <w:abstractNumId w:val="35"/>
  </w:num>
  <w:num w:numId="15">
    <w:abstractNumId w:val="12"/>
  </w:num>
  <w:num w:numId="16">
    <w:abstractNumId w:val="34"/>
  </w:num>
  <w:num w:numId="17">
    <w:abstractNumId w:val="8"/>
  </w:num>
  <w:num w:numId="18">
    <w:abstractNumId w:val="26"/>
  </w:num>
  <w:num w:numId="19">
    <w:abstractNumId w:val="21"/>
  </w:num>
  <w:num w:numId="20">
    <w:abstractNumId w:val="27"/>
  </w:num>
  <w:num w:numId="21">
    <w:abstractNumId w:val="33"/>
  </w:num>
  <w:num w:numId="22">
    <w:abstractNumId w:val="25"/>
  </w:num>
  <w:num w:numId="23">
    <w:abstractNumId w:val="22"/>
  </w:num>
  <w:num w:numId="24">
    <w:abstractNumId w:val="10"/>
  </w:num>
  <w:num w:numId="25">
    <w:abstractNumId w:val="4"/>
  </w:num>
  <w:num w:numId="26">
    <w:abstractNumId w:val="26"/>
  </w:num>
  <w:num w:numId="27">
    <w:abstractNumId w:val="26"/>
  </w:num>
  <w:num w:numId="28">
    <w:abstractNumId w:val="26"/>
  </w:num>
  <w:num w:numId="29">
    <w:abstractNumId w:val="19"/>
  </w:num>
  <w:num w:numId="30">
    <w:abstractNumId w:val="17"/>
  </w:num>
  <w:num w:numId="31">
    <w:abstractNumId w:val="38"/>
  </w:num>
  <w:num w:numId="32">
    <w:abstractNumId w:val="31"/>
  </w:num>
  <w:num w:numId="33">
    <w:abstractNumId w:val="37"/>
  </w:num>
  <w:num w:numId="34">
    <w:abstractNumId w:val="16"/>
  </w:num>
  <w:num w:numId="35">
    <w:abstractNumId w:val="6"/>
  </w:num>
  <w:num w:numId="36">
    <w:abstractNumId w:val="1"/>
  </w:num>
  <w:num w:numId="37">
    <w:abstractNumId w:val="30"/>
  </w:num>
  <w:num w:numId="38">
    <w:abstractNumId w:val="14"/>
  </w:num>
  <w:num w:numId="39">
    <w:abstractNumId w:val="7"/>
  </w:num>
  <w:num w:numId="40">
    <w:abstractNumId w:val="32"/>
  </w:num>
  <w:num w:numId="41">
    <w:abstractNumId w:val="20"/>
  </w:num>
  <w:num w:numId="42">
    <w:abstractNumId w:val="11"/>
  </w:num>
  <w:num w:numId="4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6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6800"/>
    <w:rsid w:val="000078E2"/>
    <w:rsid w:val="00011F6E"/>
    <w:rsid w:val="000136CE"/>
    <w:rsid w:val="00015E33"/>
    <w:rsid w:val="00017A04"/>
    <w:rsid w:val="00017C05"/>
    <w:rsid w:val="000200FB"/>
    <w:rsid w:val="0002191D"/>
    <w:rsid w:val="000239FD"/>
    <w:rsid w:val="000262D5"/>
    <w:rsid w:val="000266A0"/>
    <w:rsid w:val="00026A7D"/>
    <w:rsid w:val="00031C1D"/>
    <w:rsid w:val="00032F36"/>
    <w:rsid w:val="000333E0"/>
    <w:rsid w:val="00036AF0"/>
    <w:rsid w:val="000379D6"/>
    <w:rsid w:val="000439E6"/>
    <w:rsid w:val="0004477C"/>
    <w:rsid w:val="0004678D"/>
    <w:rsid w:val="00052390"/>
    <w:rsid w:val="000547AB"/>
    <w:rsid w:val="0005509D"/>
    <w:rsid w:val="00055873"/>
    <w:rsid w:val="00056560"/>
    <w:rsid w:val="0005725C"/>
    <w:rsid w:val="000606FD"/>
    <w:rsid w:val="00064500"/>
    <w:rsid w:val="00076EE7"/>
    <w:rsid w:val="00077333"/>
    <w:rsid w:val="00082566"/>
    <w:rsid w:val="00083540"/>
    <w:rsid w:val="00084983"/>
    <w:rsid w:val="00087F53"/>
    <w:rsid w:val="00092852"/>
    <w:rsid w:val="00093E7E"/>
    <w:rsid w:val="00096EE4"/>
    <w:rsid w:val="000A12C7"/>
    <w:rsid w:val="000A2A86"/>
    <w:rsid w:val="000A43B4"/>
    <w:rsid w:val="000B25D3"/>
    <w:rsid w:val="000B4E15"/>
    <w:rsid w:val="000C2440"/>
    <w:rsid w:val="000C3463"/>
    <w:rsid w:val="000C640F"/>
    <w:rsid w:val="000C6EFA"/>
    <w:rsid w:val="000D05B2"/>
    <w:rsid w:val="000D39C6"/>
    <w:rsid w:val="000D6B69"/>
    <w:rsid w:val="000D6CFC"/>
    <w:rsid w:val="000E24A4"/>
    <w:rsid w:val="000E2ED6"/>
    <w:rsid w:val="00102DD4"/>
    <w:rsid w:val="00114DB9"/>
    <w:rsid w:val="0011640B"/>
    <w:rsid w:val="001174D8"/>
    <w:rsid w:val="00121323"/>
    <w:rsid w:val="00122845"/>
    <w:rsid w:val="00124141"/>
    <w:rsid w:val="00124ECA"/>
    <w:rsid w:val="001258E2"/>
    <w:rsid w:val="0013001E"/>
    <w:rsid w:val="00130A4D"/>
    <w:rsid w:val="001335A6"/>
    <w:rsid w:val="0014005E"/>
    <w:rsid w:val="00140084"/>
    <w:rsid w:val="0014206F"/>
    <w:rsid w:val="001423A1"/>
    <w:rsid w:val="001430FC"/>
    <w:rsid w:val="001458A3"/>
    <w:rsid w:val="00147345"/>
    <w:rsid w:val="00150099"/>
    <w:rsid w:val="00152172"/>
    <w:rsid w:val="00153528"/>
    <w:rsid w:val="00157AD8"/>
    <w:rsid w:val="0016054C"/>
    <w:rsid w:val="00161F95"/>
    <w:rsid w:val="00166A36"/>
    <w:rsid w:val="001733D8"/>
    <w:rsid w:val="001741AE"/>
    <w:rsid w:val="00174875"/>
    <w:rsid w:val="001758FB"/>
    <w:rsid w:val="00196F9F"/>
    <w:rsid w:val="001A08AA"/>
    <w:rsid w:val="001A0BA6"/>
    <w:rsid w:val="001A17A5"/>
    <w:rsid w:val="001A2BC5"/>
    <w:rsid w:val="001A2EF9"/>
    <w:rsid w:val="001A3120"/>
    <w:rsid w:val="001A3BFA"/>
    <w:rsid w:val="001A5500"/>
    <w:rsid w:val="001B2108"/>
    <w:rsid w:val="001B231F"/>
    <w:rsid w:val="001B6A72"/>
    <w:rsid w:val="001C00AA"/>
    <w:rsid w:val="001C098C"/>
    <w:rsid w:val="001C0CFD"/>
    <w:rsid w:val="001C3A35"/>
    <w:rsid w:val="001C3CCB"/>
    <w:rsid w:val="001C4A15"/>
    <w:rsid w:val="001C687E"/>
    <w:rsid w:val="001D3715"/>
    <w:rsid w:val="001D4502"/>
    <w:rsid w:val="001D7D91"/>
    <w:rsid w:val="001D7F4A"/>
    <w:rsid w:val="001E1CF6"/>
    <w:rsid w:val="001E4636"/>
    <w:rsid w:val="001E5251"/>
    <w:rsid w:val="001E6DC6"/>
    <w:rsid w:val="001F5795"/>
    <w:rsid w:val="001F706B"/>
    <w:rsid w:val="00200996"/>
    <w:rsid w:val="0020314E"/>
    <w:rsid w:val="00204999"/>
    <w:rsid w:val="00205498"/>
    <w:rsid w:val="00206FE6"/>
    <w:rsid w:val="0020758D"/>
    <w:rsid w:val="00207AD7"/>
    <w:rsid w:val="00207DDB"/>
    <w:rsid w:val="00210D55"/>
    <w:rsid w:val="0021155C"/>
    <w:rsid w:val="00212373"/>
    <w:rsid w:val="002138EA"/>
    <w:rsid w:val="00214FBD"/>
    <w:rsid w:val="00220E2A"/>
    <w:rsid w:val="00222897"/>
    <w:rsid w:val="0022419C"/>
    <w:rsid w:val="00232F12"/>
    <w:rsid w:val="00234D1C"/>
    <w:rsid w:val="00235394"/>
    <w:rsid w:val="00235813"/>
    <w:rsid w:val="00236683"/>
    <w:rsid w:val="0023752C"/>
    <w:rsid w:val="00237EE9"/>
    <w:rsid w:val="00241A14"/>
    <w:rsid w:val="0025114C"/>
    <w:rsid w:val="00251340"/>
    <w:rsid w:val="00252AEA"/>
    <w:rsid w:val="00253739"/>
    <w:rsid w:val="00254246"/>
    <w:rsid w:val="00255905"/>
    <w:rsid w:val="0026179F"/>
    <w:rsid w:val="00262600"/>
    <w:rsid w:val="00262A89"/>
    <w:rsid w:val="0026391C"/>
    <w:rsid w:val="00266C6B"/>
    <w:rsid w:val="0026709E"/>
    <w:rsid w:val="002676F6"/>
    <w:rsid w:val="00267CC7"/>
    <w:rsid w:val="00267F1F"/>
    <w:rsid w:val="00271F76"/>
    <w:rsid w:val="002741DA"/>
    <w:rsid w:val="002748A2"/>
    <w:rsid w:val="00274984"/>
    <w:rsid w:val="00274E1A"/>
    <w:rsid w:val="0027758E"/>
    <w:rsid w:val="00277A09"/>
    <w:rsid w:val="00282213"/>
    <w:rsid w:val="00287895"/>
    <w:rsid w:val="00287C09"/>
    <w:rsid w:val="002904DB"/>
    <w:rsid w:val="0029076F"/>
    <w:rsid w:val="00293732"/>
    <w:rsid w:val="00296B9F"/>
    <w:rsid w:val="002A2FB6"/>
    <w:rsid w:val="002A4112"/>
    <w:rsid w:val="002A7017"/>
    <w:rsid w:val="002A7F4B"/>
    <w:rsid w:val="002B11F7"/>
    <w:rsid w:val="002B3F06"/>
    <w:rsid w:val="002B4D62"/>
    <w:rsid w:val="002B51E7"/>
    <w:rsid w:val="002C1E1B"/>
    <w:rsid w:val="002C2040"/>
    <w:rsid w:val="002C7D13"/>
    <w:rsid w:val="002D0D61"/>
    <w:rsid w:val="002D44BD"/>
    <w:rsid w:val="002D69EF"/>
    <w:rsid w:val="002E0027"/>
    <w:rsid w:val="002E465A"/>
    <w:rsid w:val="002E47F7"/>
    <w:rsid w:val="002E5F31"/>
    <w:rsid w:val="002F4093"/>
    <w:rsid w:val="002F5FAD"/>
    <w:rsid w:val="00300544"/>
    <w:rsid w:val="00303B18"/>
    <w:rsid w:val="00306D8E"/>
    <w:rsid w:val="00307D2C"/>
    <w:rsid w:val="00313528"/>
    <w:rsid w:val="003141FC"/>
    <w:rsid w:val="003209E5"/>
    <w:rsid w:val="00324F35"/>
    <w:rsid w:val="0032698B"/>
    <w:rsid w:val="00326CFF"/>
    <w:rsid w:val="00331E19"/>
    <w:rsid w:val="00332820"/>
    <w:rsid w:val="003340C5"/>
    <w:rsid w:val="0033593B"/>
    <w:rsid w:val="00342EC7"/>
    <w:rsid w:val="00344657"/>
    <w:rsid w:val="00344BCD"/>
    <w:rsid w:val="003450DD"/>
    <w:rsid w:val="00347574"/>
    <w:rsid w:val="00352B51"/>
    <w:rsid w:val="00353724"/>
    <w:rsid w:val="00353E42"/>
    <w:rsid w:val="00364DC7"/>
    <w:rsid w:val="00365EF7"/>
    <w:rsid w:val="00366F9B"/>
    <w:rsid w:val="00367724"/>
    <w:rsid w:val="003679B5"/>
    <w:rsid w:val="00370491"/>
    <w:rsid w:val="00373148"/>
    <w:rsid w:val="00374836"/>
    <w:rsid w:val="00380C5B"/>
    <w:rsid w:val="00380F33"/>
    <w:rsid w:val="00381C22"/>
    <w:rsid w:val="003834B0"/>
    <w:rsid w:val="00384387"/>
    <w:rsid w:val="003907E3"/>
    <w:rsid w:val="0039361E"/>
    <w:rsid w:val="00394B8C"/>
    <w:rsid w:val="0039509E"/>
    <w:rsid w:val="00397CC0"/>
    <w:rsid w:val="003A1A50"/>
    <w:rsid w:val="003A1E08"/>
    <w:rsid w:val="003A5E06"/>
    <w:rsid w:val="003B0A79"/>
    <w:rsid w:val="003B1087"/>
    <w:rsid w:val="003B1AA0"/>
    <w:rsid w:val="003B478A"/>
    <w:rsid w:val="003B5AB0"/>
    <w:rsid w:val="003B702F"/>
    <w:rsid w:val="003C4291"/>
    <w:rsid w:val="003C47CE"/>
    <w:rsid w:val="003C5232"/>
    <w:rsid w:val="003C6FC9"/>
    <w:rsid w:val="003D01A7"/>
    <w:rsid w:val="003D1D54"/>
    <w:rsid w:val="003D2C79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D13"/>
    <w:rsid w:val="003F5DC7"/>
    <w:rsid w:val="003F6395"/>
    <w:rsid w:val="003F6FF1"/>
    <w:rsid w:val="004006F6"/>
    <w:rsid w:val="0040097C"/>
    <w:rsid w:val="0040139E"/>
    <w:rsid w:val="004026D0"/>
    <w:rsid w:val="004048A9"/>
    <w:rsid w:val="00413C3E"/>
    <w:rsid w:val="00413C6C"/>
    <w:rsid w:val="0041477A"/>
    <w:rsid w:val="00417068"/>
    <w:rsid w:val="00417D0A"/>
    <w:rsid w:val="004204BB"/>
    <w:rsid w:val="00420AD5"/>
    <w:rsid w:val="00426356"/>
    <w:rsid w:val="00427B4E"/>
    <w:rsid w:val="00431287"/>
    <w:rsid w:val="004420B4"/>
    <w:rsid w:val="00444225"/>
    <w:rsid w:val="00456C09"/>
    <w:rsid w:val="0046119F"/>
    <w:rsid w:val="0046266D"/>
    <w:rsid w:val="00466E59"/>
    <w:rsid w:val="004701D2"/>
    <w:rsid w:val="00470E49"/>
    <w:rsid w:val="00471B36"/>
    <w:rsid w:val="00472FBB"/>
    <w:rsid w:val="00473D9D"/>
    <w:rsid w:val="00474556"/>
    <w:rsid w:val="00474FBC"/>
    <w:rsid w:val="00476D28"/>
    <w:rsid w:val="00482CB3"/>
    <w:rsid w:val="004835B4"/>
    <w:rsid w:val="00484D33"/>
    <w:rsid w:val="00485FCA"/>
    <w:rsid w:val="00490F98"/>
    <w:rsid w:val="00490FAF"/>
    <w:rsid w:val="00491FA6"/>
    <w:rsid w:val="00495A33"/>
    <w:rsid w:val="004968B8"/>
    <w:rsid w:val="004A07A1"/>
    <w:rsid w:val="004A17C7"/>
    <w:rsid w:val="004A419F"/>
    <w:rsid w:val="004A6B36"/>
    <w:rsid w:val="004B27EC"/>
    <w:rsid w:val="004C13ED"/>
    <w:rsid w:val="004C2A16"/>
    <w:rsid w:val="004D0FD5"/>
    <w:rsid w:val="004D5AE5"/>
    <w:rsid w:val="004E2B50"/>
    <w:rsid w:val="004F08C5"/>
    <w:rsid w:val="004F374D"/>
    <w:rsid w:val="004F380F"/>
    <w:rsid w:val="004F3D34"/>
    <w:rsid w:val="004F3E0E"/>
    <w:rsid w:val="004F3EB5"/>
    <w:rsid w:val="004F554E"/>
    <w:rsid w:val="004F72F5"/>
    <w:rsid w:val="004F7A3D"/>
    <w:rsid w:val="004F7C82"/>
    <w:rsid w:val="00501CEE"/>
    <w:rsid w:val="00502E83"/>
    <w:rsid w:val="00505BFA"/>
    <w:rsid w:val="005069C0"/>
    <w:rsid w:val="00511254"/>
    <w:rsid w:val="00511FEA"/>
    <w:rsid w:val="00512458"/>
    <w:rsid w:val="00513632"/>
    <w:rsid w:val="00513C9F"/>
    <w:rsid w:val="00517B81"/>
    <w:rsid w:val="00520CFC"/>
    <w:rsid w:val="0052206C"/>
    <w:rsid w:val="00522C5E"/>
    <w:rsid w:val="005239FE"/>
    <w:rsid w:val="005255CB"/>
    <w:rsid w:val="00526067"/>
    <w:rsid w:val="00526FA7"/>
    <w:rsid w:val="00532A7C"/>
    <w:rsid w:val="0053435C"/>
    <w:rsid w:val="00541EB9"/>
    <w:rsid w:val="00543311"/>
    <w:rsid w:val="00546367"/>
    <w:rsid w:val="005471FE"/>
    <w:rsid w:val="00547986"/>
    <w:rsid w:val="00554A16"/>
    <w:rsid w:val="005550DD"/>
    <w:rsid w:val="00557520"/>
    <w:rsid w:val="005603F5"/>
    <w:rsid w:val="0056200A"/>
    <w:rsid w:val="005649A1"/>
    <w:rsid w:val="0056504F"/>
    <w:rsid w:val="00566838"/>
    <w:rsid w:val="00580542"/>
    <w:rsid w:val="00580587"/>
    <w:rsid w:val="00581657"/>
    <w:rsid w:val="00581E88"/>
    <w:rsid w:val="0058392F"/>
    <w:rsid w:val="00585B23"/>
    <w:rsid w:val="005908D2"/>
    <w:rsid w:val="00592F28"/>
    <w:rsid w:val="00593B56"/>
    <w:rsid w:val="005943B2"/>
    <w:rsid w:val="00595618"/>
    <w:rsid w:val="005A0EDD"/>
    <w:rsid w:val="005A616F"/>
    <w:rsid w:val="005A6F48"/>
    <w:rsid w:val="005C1B91"/>
    <w:rsid w:val="005C239F"/>
    <w:rsid w:val="005C331B"/>
    <w:rsid w:val="005C4593"/>
    <w:rsid w:val="005D1A21"/>
    <w:rsid w:val="005E12CD"/>
    <w:rsid w:val="005E2985"/>
    <w:rsid w:val="005E5D66"/>
    <w:rsid w:val="005F3B1B"/>
    <w:rsid w:val="00603BA8"/>
    <w:rsid w:val="00604ADE"/>
    <w:rsid w:val="00607D98"/>
    <w:rsid w:val="0061059A"/>
    <w:rsid w:val="006126CA"/>
    <w:rsid w:val="00612A44"/>
    <w:rsid w:val="006131BB"/>
    <w:rsid w:val="00613B1E"/>
    <w:rsid w:val="00616FB0"/>
    <w:rsid w:val="006210C4"/>
    <w:rsid w:val="00622369"/>
    <w:rsid w:val="00622B32"/>
    <w:rsid w:val="00626246"/>
    <w:rsid w:val="00634928"/>
    <w:rsid w:val="00635671"/>
    <w:rsid w:val="00636ABD"/>
    <w:rsid w:val="00645857"/>
    <w:rsid w:val="00651C2B"/>
    <w:rsid w:val="006530F8"/>
    <w:rsid w:val="006537BF"/>
    <w:rsid w:val="00653DF0"/>
    <w:rsid w:val="006543EF"/>
    <w:rsid w:val="0065492A"/>
    <w:rsid w:val="00654D11"/>
    <w:rsid w:val="00656A7B"/>
    <w:rsid w:val="00656B8E"/>
    <w:rsid w:val="00663B09"/>
    <w:rsid w:val="00665AD3"/>
    <w:rsid w:val="0067127B"/>
    <w:rsid w:val="00683EDA"/>
    <w:rsid w:val="006856E5"/>
    <w:rsid w:val="006937D0"/>
    <w:rsid w:val="00695755"/>
    <w:rsid w:val="00696BE5"/>
    <w:rsid w:val="00696D0A"/>
    <w:rsid w:val="006974B7"/>
    <w:rsid w:val="006A03F3"/>
    <w:rsid w:val="006A5A2A"/>
    <w:rsid w:val="006A5ED0"/>
    <w:rsid w:val="006A6999"/>
    <w:rsid w:val="006B03F1"/>
    <w:rsid w:val="006B0D02"/>
    <w:rsid w:val="006B1C2F"/>
    <w:rsid w:val="006B363D"/>
    <w:rsid w:val="006B39EF"/>
    <w:rsid w:val="006C3A94"/>
    <w:rsid w:val="006D132D"/>
    <w:rsid w:val="006D451F"/>
    <w:rsid w:val="006D6B1F"/>
    <w:rsid w:val="006E45D9"/>
    <w:rsid w:val="006F0D5F"/>
    <w:rsid w:val="006F1DCF"/>
    <w:rsid w:val="006F4830"/>
    <w:rsid w:val="006F4A1A"/>
    <w:rsid w:val="006F5431"/>
    <w:rsid w:val="006F5C22"/>
    <w:rsid w:val="006F787D"/>
    <w:rsid w:val="00700488"/>
    <w:rsid w:val="00703F5D"/>
    <w:rsid w:val="00705FF6"/>
    <w:rsid w:val="0070646B"/>
    <w:rsid w:val="007066FA"/>
    <w:rsid w:val="00707941"/>
    <w:rsid w:val="00707CE7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593"/>
    <w:rsid w:val="00727A8D"/>
    <w:rsid w:val="00730547"/>
    <w:rsid w:val="00735C81"/>
    <w:rsid w:val="00736A17"/>
    <w:rsid w:val="007373B0"/>
    <w:rsid w:val="007403F2"/>
    <w:rsid w:val="00741775"/>
    <w:rsid w:val="007436F0"/>
    <w:rsid w:val="00744CC1"/>
    <w:rsid w:val="0074650E"/>
    <w:rsid w:val="00747AD4"/>
    <w:rsid w:val="00752250"/>
    <w:rsid w:val="00752FA3"/>
    <w:rsid w:val="0075339B"/>
    <w:rsid w:val="00761295"/>
    <w:rsid w:val="00770A12"/>
    <w:rsid w:val="00774B17"/>
    <w:rsid w:val="007756A1"/>
    <w:rsid w:val="0078088D"/>
    <w:rsid w:val="00785759"/>
    <w:rsid w:val="00785D03"/>
    <w:rsid w:val="007927CF"/>
    <w:rsid w:val="00797994"/>
    <w:rsid w:val="007A2502"/>
    <w:rsid w:val="007A4551"/>
    <w:rsid w:val="007A4F68"/>
    <w:rsid w:val="007A5139"/>
    <w:rsid w:val="007A5243"/>
    <w:rsid w:val="007A6059"/>
    <w:rsid w:val="007B03C6"/>
    <w:rsid w:val="007B0584"/>
    <w:rsid w:val="007B1998"/>
    <w:rsid w:val="007B5856"/>
    <w:rsid w:val="007B6FFB"/>
    <w:rsid w:val="007C27DA"/>
    <w:rsid w:val="007C6DD8"/>
    <w:rsid w:val="007D0054"/>
    <w:rsid w:val="007D258B"/>
    <w:rsid w:val="007D36D3"/>
    <w:rsid w:val="007D3BE3"/>
    <w:rsid w:val="007D6048"/>
    <w:rsid w:val="007E16C5"/>
    <w:rsid w:val="007E2E0D"/>
    <w:rsid w:val="007E3611"/>
    <w:rsid w:val="007E40B8"/>
    <w:rsid w:val="007E4301"/>
    <w:rsid w:val="007E7938"/>
    <w:rsid w:val="007F0E1E"/>
    <w:rsid w:val="007F0E21"/>
    <w:rsid w:val="007F1535"/>
    <w:rsid w:val="007F39D0"/>
    <w:rsid w:val="007F4B80"/>
    <w:rsid w:val="007F4CAF"/>
    <w:rsid w:val="007F4CCC"/>
    <w:rsid w:val="007F5B12"/>
    <w:rsid w:val="007F62EA"/>
    <w:rsid w:val="007F7064"/>
    <w:rsid w:val="00803E82"/>
    <w:rsid w:val="00804709"/>
    <w:rsid w:val="00807F76"/>
    <w:rsid w:val="008124B0"/>
    <w:rsid w:val="008142CC"/>
    <w:rsid w:val="00816C9D"/>
    <w:rsid w:val="0082190B"/>
    <w:rsid w:val="00822B10"/>
    <w:rsid w:val="008257A8"/>
    <w:rsid w:val="00826B31"/>
    <w:rsid w:val="008278A2"/>
    <w:rsid w:val="00830BED"/>
    <w:rsid w:val="00831DDF"/>
    <w:rsid w:val="00836C44"/>
    <w:rsid w:val="0083754E"/>
    <w:rsid w:val="00837660"/>
    <w:rsid w:val="00840A11"/>
    <w:rsid w:val="0084212C"/>
    <w:rsid w:val="008450F8"/>
    <w:rsid w:val="00845E55"/>
    <w:rsid w:val="00846391"/>
    <w:rsid w:val="008541B3"/>
    <w:rsid w:val="00855F44"/>
    <w:rsid w:val="008602F7"/>
    <w:rsid w:val="0086043C"/>
    <w:rsid w:val="00861C5F"/>
    <w:rsid w:val="008626D8"/>
    <w:rsid w:val="00864950"/>
    <w:rsid w:val="00870861"/>
    <w:rsid w:val="00884BE6"/>
    <w:rsid w:val="0088503C"/>
    <w:rsid w:val="00885D92"/>
    <w:rsid w:val="00891DA6"/>
    <w:rsid w:val="00892723"/>
    <w:rsid w:val="00893454"/>
    <w:rsid w:val="00895D05"/>
    <w:rsid w:val="0089629D"/>
    <w:rsid w:val="00897A25"/>
    <w:rsid w:val="008A0A78"/>
    <w:rsid w:val="008A1A84"/>
    <w:rsid w:val="008A6143"/>
    <w:rsid w:val="008B0529"/>
    <w:rsid w:val="008B509C"/>
    <w:rsid w:val="008B5C74"/>
    <w:rsid w:val="008C1F47"/>
    <w:rsid w:val="008C2308"/>
    <w:rsid w:val="008C60E9"/>
    <w:rsid w:val="008C7836"/>
    <w:rsid w:val="008D7BED"/>
    <w:rsid w:val="008E4413"/>
    <w:rsid w:val="008E4684"/>
    <w:rsid w:val="008E4F84"/>
    <w:rsid w:val="008F030C"/>
    <w:rsid w:val="008F08D9"/>
    <w:rsid w:val="008F1346"/>
    <w:rsid w:val="008F540C"/>
    <w:rsid w:val="008F7D93"/>
    <w:rsid w:val="0090512F"/>
    <w:rsid w:val="0090524D"/>
    <w:rsid w:val="009064E9"/>
    <w:rsid w:val="009076E4"/>
    <w:rsid w:val="00911B1A"/>
    <w:rsid w:val="00916F35"/>
    <w:rsid w:val="00925B2A"/>
    <w:rsid w:val="00931702"/>
    <w:rsid w:val="00931918"/>
    <w:rsid w:val="00932F29"/>
    <w:rsid w:val="00937FBD"/>
    <w:rsid w:val="00945858"/>
    <w:rsid w:val="009466A4"/>
    <w:rsid w:val="009514EA"/>
    <w:rsid w:val="00951CC5"/>
    <w:rsid w:val="00952F41"/>
    <w:rsid w:val="0095378B"/>
    <w:rsid w:val="0095392E"/>
    <w:rsid w:val="009571B7"/>
    <w:rsid w:val="00957EF1"/>
    <w:rsid w:val="00964105"/>
    <w:rsid w:val="00970A06"/>
    <w:rsid w:val="0097133C"/>
    <w:rsid w:val="00971E2E"/>
    <w:rsid w:val="00972528"/>
    <w:rsid w:val="0097539D"/>
    <w:rsid w:val="009767AC"/>
    <w:rsid w:val="00980E79"/>
    <w:rsid w:val="00982B7E"/>
    <w:rsid w:val="00983910"/>
    <w:rsid w:val="00984E5F"/>
    <w:rsid w:val="009913F6"/>
    <w:rsid w:val="00992B5F"/>
    <w:rsid w:val="00997D88"/>
    <w:rsid w:val="009A25A8"/>
    <w:rsid w:val="009A4ED9"/>
    <w:rsid w:val="009A5EEC"/>
    <w:rsid w:val="009C0727"/>
    <w:rsid w:val="009C1FDF"/>
    <w:rsid w:val="009C6214"/>
    <w:rsid w:val="009D28E0"/>
    <w:rsid w:val="009D78C2"/>
    <w:rsid w:val="009D7A0E"/>
    <w:rsid w:val="009D7F67"/>
    <w:rsid w:val="009E186C"/>
    <w:rsid w:val="009E3840"/>
    <w:rsid w:val="009E41C5"/>
    <w:rsid w:val="009E448E"/>
    <w:rsid w:val="009E520A"/>
    <w:rsid w:val="009E7AFD"/>
    <w:rsid w:val="009F20D3"/>
    <w:rsid w:val="009F4AC1"/>
    <w:rsid w:val="00A079A7"/>
    <w:rsid w:val="00A165D9"/>
    <w:rsid w:val="00A17573"/>
    <w:rsid w:val="00A20C56"/>
    <w:rsid w:val="00A210B9"/>
    <w:rsid w:val="00A22FB6"/>
    <w:rsid w:val="00A2310D"/>
    <w:rsid w:val="00A245F1"/>
    <w:rsid w:val="00A25AEB"/>
    <w:rsid w:val="00A277B2"/>
    <w:rsid w:val="00A313BC"/>
    <w:rsid w:val="00A320FB"/>
    <w:rsid w:val="00A3540D"/>
    <w:rsid w:val="00A37DB6"/>
    <w:rsid w:val="00A446A0"/>
    <w:rsid w:val="00A4504D"/>
    <w:rsid w:val="00A452C2"/>
    <w:rsid w:val="00A45E4D"/>
    <w:rsid w:val="00A46A0C"/>
    <w:rsid w:val="00A515A6"/>
    <w:rsid w:val="00A51F25"/>
    <w:rsid w:val="00A56613"/>
    <w:rsid w:val="00A57698"/>
    <w:rsid w:val="00A60D06"/>
    <w:rsid w:val="00A61E17"/>
    <w:rsid w:val="00A62689"/>
    <w:rsid w:val="00A65439"/>
    <w:rsid w:val="00A67306"/>
    <w:rsid w:val="00A67ACD"/>
    <w:rsid w:val="00A71503"/>
    <w:rsid w:val="00A72864"/>
    <w:rsid w:val="00A7302E"/>
    <w:rsid w:val="00A74CFE"/>
    <w:rsid w:val="00A77EC9"/>
    <w:rsid w:val="00A8094A"/>
    <w:rsid w:val="00A80BEF"/>
    <w:rsid w:val="00A81B15"/>
    <w:rsid w:val="00A82056"/>
    <w:rsid w:val="00A85286"/>
    <w:rsid w:val="00A85DBC"/>
    <w:rsid w:val="00A90EE2"/>
    <w:rsid w:val="00A91132"/>
    <w:rsid w:val="00A93310"/>
    <w:rsid w:val="00A97CB6"/>
    <w:rsid w:val="00AA28BF"/>
    <w:rsid w:val="00AA3D6A"/>
    <w:rsid w:val="00AA42AF"/>
    <w:rsid w:val="00AA69E4"/>
    <w:rsid w:val="00AA7233"/>
    <w:rsid w:val="00AB0C5E"/>
    <w:rsid w:val="00AB1623"/>
    <w:rsid w:val="00AB25ED"/>
    <w:rsid w:val="00AB32B3"/>
    <w:rsid w:val="00AB3E1F"/>
    <w:rsid w:val="00AB3F85"/>
    <w:rsid w:val="00AB4AC5"/>
    <w:rsid w:val="00AC27A9"/>
    <w:rsid w:val="00AC6E03"/>
    <w:rsid w:val="00AD17B1"/>
    <w:rsid w:val="00AD3CE9"/>
    <w:rsid w:val="00AD4B9B"/>
    <w:rsid w:val="00AD768A"/>
    <w:rsid w:val="00AE116C"/>
    <w:rsid w:val="00AE342A"/>
    <w:rsid w:val="00AE627B"/>
    <w:rsid w:val="00AE6EAF"/>
    <w:rsid w:val="00AF0F4C"/>
    <w:rsid w:val="00AF22A0"/>
    <w:rsid w:val="00AF3407"/>
    <w:rsid w:val="00AF5AD3"/>
    <w:rsid w:val="00AF7671"/>
    <w:rsid w:val="00B0589A"/>
    <w:rsid w:val="00B07EB7"/>
    <w:rsid w:val="00B14BC8"/>
    <w:rsid w:val="00B15702"/>
    <w:rsid w:val="00B17CC4"/>
    <w:rsid w:val="00B20C57"/>
    <w:rsid w:val="00B21D87"/>
    <w:rsid w:val="00B22ADA"/>
    <w:rsid w:val="00B24E76"/>
    <w:rsid w:val="00B334B9"/>
    <w:rsid w:val="00B36208"/>
    <w:rsid w:val="00B3769C"/>
    <w:rsid w:val="00B408D3"/>
    <w:rsid w:val="00B40D30"/>
    <w:rsid w:val="00B426E8"/>
    <w:rsid w:val="00B42B91"/>
    <w:rsid w:val="00B4458A"/>
    <w:rsid w:val="00B478AC"/>
    <w:rsid w:val="00B54B47"/>
    <w:rsid w:val="00B55D9A"/>
    <w:rsid w:val="00B5661F"/>
    <w:rsid w:val="00B56E04"/>
    <w:rsid w:val="00B6099D"/>
    <w:rsid w:val="00B62514"/>
    <w:rsid w:val="00B62D75"/>
    <w:rsid w:val="00B65101"/>
    <w:rsid w:val="00B65E9E"/>
    <w:rsid w:val="00B7370C"/>
    <w:rsid w:val="00B73955"/>
    <w:rsid w:val="00B75741"/>
    <w:rsid w:val="00B804C8"/>
    <w:rsid w:val="00B822A0"/>
    <w:rsid w:val="00B8446C"/>
    <w:rsid w:val="00B92920"/>
    <w:rsid w:val="00B93A4D"/>
    <w:rsid w:val="00B943D6"/>
    <w:rsid w:val="00B94E6E"/>
    <w:rsid w:val="00BA07B8"/>
    <w:rsid w:val="00BA0D2D"/>
    <w:rsid w:val="00BA47FD"/>
    <w:rsid w:val="00BA5EFD"/>
    <w:rsid w:val="00BB2B4D"/>
    <w:rsid w:val="00BB4346"/>
    <w:rsid w:val="00BB43B8"/>
    <w:rsid w:val="00BB53AC"/>
    <w:rsid w:val="00BB7338"/>
    <w:rsid w:val="00BC2D24"/>
    <w:rsid w:val="00BC577A"/>
    <w:rsid w:val="00BD0905"/>
    <w:rsid w:val="00BD455F"/>
    <w:rsid w:val="00BD707B"/>
    <w:rsid w:val="00BE0187"/>
    <w:rsid w:val="00BE1212"/>
    <w:rsid w:val="00BE1A05"/>
    <w:rsid w:val="00BE3D23"/>
    <w:rsid w:val="00BE5CA5"/>
    <w:rsid w:val="00BE5CB9"/>
    <w:rsid w:val="00BF11F8"/>
    <w:rsid w:val="00BF5875"/>
    <w:rsid w:val="00C01AD5"/>
    <w:rsid w:val="00C01D4A"/>
    <w:rsid w:val="00C0220E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209B5"/>
    <w:rsid w:val="00C244B1"/>
    <w:rsid w:val="00C26EE8"/>
    <w:rsid w:val="00C305DC"/>
    <w:rsid w:val="00C313B8"/>
    <w:rsid w:val="00C31D16"/>
    <w:rsid w:val="00C31D69"/>
    <w:rsid w:val="00C32E91"/>
    <w:rsid w:val="00C401B8"/>
    <w:rsid w:val="00C40516"/>
    <w:rsid w:val="00C42F12"/>
    <w:rsid w:val="00C451D8"/>
    <w:rsid w:val="00C475DA"/>
    <w:rsid w:val="00C53EB5"/>
    <w:rsid w:val="00C56792"/>
    <w:rsid w:val="00C6278C"/>
    <w:rsid w:val="00C63AA2"/>
    <w:rsid w:val="00C65422"/>
    <w:rsid w:val="00C6599B"/>
    <w:rsid w:val="00C7209C"/>
    <w:rsid w:val="00C76F04"/>
    <w:rsid w:val="00C800FD"/>
    <w:rsid w:val="00C804C3"/>
    <w:rsid w:val="00C807DB"/>
    <w:rsid w:val="00C81268"/>
    <w:rsid w:val="00C83771"/>
    <w:rsid w:val="00C85B98"/>
    <w:rsid w:val="00C87851"/>
    <w:rsid w:val="00C93744"/>
    <w:rsid w:val="00C958F3"/>
    <w:rsid w:val="00CA0B4D"/>
    <w:rsid w:val="00CA3A27"/>
    <w:rsid w:val="00CA468E"/>
    <w:rsid w:val="00CA517A"/>
    <w:rsid w:val="00CB0D58"/>
    <w:rsid w:val="00CB29E4"/>
    <w:rsid w:val="00CB5BF2"/>
    <w:rsid w:val="00CC15A4"/>
    <w:rsid w:val="00CC28A9"/>
    <w:rsid w:val="00CC6580"/>
    <w:rsid w:val="00CC6FE0"/>
    <w:rsid w:val="00CC7BBA"/>
    <w:rsid w:val="00CE0386"/>
    <w:rsid w:val="00CE6890"/>
    <w:rsid w:val="00CF0031"/>
    <w:rsid w:val="00CF0C99"/>
    <w:rsid w:val="00CF2EDE"/>
    <w:rsid w:val="00CF46D3"/>
    <w:rsid w:val="00CF61F2"/>
    <w:rsid w:val="00D0181A"/>
    <w:rsid w:val="00D03FF8"/>
    <w:rsid w:val="00D076FD"/>
    <w:rsid w:val="00D07B53"/>
    <w:rsid w:val="00D1118A"/>
    <w:rsid w:val="00D12CB8"/>
    <w:rsid w:val="00D16CE2"/>
    <w:rsid w:val="00D21245"/>
    <w:rsid w:val="00D21C9F"/>
    <w:rsid w:val="00D22BEB"/>
    <w:rsid w:val="00D262EA"/>
    <w:rsid w:val="00D26BF2"/>
    <w:rsid w:val="00D2765F"/>
    <w:rsid w:val="00D33137"/>
    <w:rsid w:val="00D33C1E"/>
    <w:rsid w:val="00D37444"/>
    <w:rsid w:val="00D37A5A"/>
    <w:rsid w:val="00D402C2"/>
    <w:rsid w:val="00D41ACB"/>
    <w:rsid w:val="00D42686"/>
    <w:rsid w:val="00D45EB6"/>
    <w:rsid w:val="00D520E4"/>
    <w:rsid w:val="00D54860"/>
    <w:rsid w:val="00D54AA0"/>
    <w:rsid w:val="00D54F08"/>
    <w:rsid w:val="00D55B87"/>
    <w:rsid w:val="00D567FB"/>
    <w:rsid w:val="00D57DFA"/>
    <w:rsid w:val="00D6215E"/>
    <w:rsid w:val="00D70303"/>
    <w:rsid w:val="00D70DBC"/>
    <w:rsid w:val="00D72DAA"/>
    <w:rsid w:val="00D7306B"/>
    <w:rsid w:val="00D73201"/>
    <w:rsid w:val="00D73647"/>
    <w:rsid w:val="00D8307F"/>
    <w:rsid w:val="00D8465F"/>
    <w:rsid w:val="00D85B5D"/>
    <w:rsid w:val="00D90F93"/>
    <w:rsid w:val="00D91F54"/>
    <w:rsid w:val="00D93835"/>
    <w:rsid w:val="00D93AE3"/>
    <w:rsid w:val="00D9442D"/>
    <w:rsid w:val="00D94F8B"/>
    <w:rsid w:val="00D95235"/>
    <w:rsid w:val="00D9763F"/>
    <w:rsid w:val="00DA66C3"/>
    <w:rsid w:val="00DB3361"/>
    <w:rsid w:val="00DB4C9A"/>
    <w:rsid w:val="00DB5E7F"/>
    <w:rsid w:val="00DC176A"/>
    <w:rsid w:val="00DC4DC5"/>
    <w:rsid w:val="00DD0C2C"/>
    <w:rsid w:val="00DD0F6E"/>
    <w:rsid w:val="00DD1C07"/>
    <w:rsid w:val="00DD4BF9"/>
    <w:rsid w:val="00DD763C"/>
    <w:rsid w:val="00DE0E3E"/>
    <w:rsid w:val="00DE2633"/>
    <w:rsid w:val="00DE3F85"/>
    <w:rsid w:val="00DF12CE"/>
    <w:rsid w:val="00DF1AE6"/>
    <w:rsid w:val="00DF33CD"/>
    <w:rsid w:val="00DF4C7F"/>
    <w:rsid w:val="00E028C9"/>
    <w:rsid w:val="00E038CE"/>
    <w:rsid w:val="00E03F11"/>
    <w:rsid w:val="00E0463C"/>
    <w:rsid w:val="00E077C9"/>
    <w:rsid w:val="00E11C02"/>
    <w:rsid w:val="00E21128"/>
    <w:rsid w:val="00E21AB4"/>
    <w:rsid w:val="00E224FC"/>
    <w:rsid w:val="00E2783E"/>
    <w:rsid w:val="00E31F57"/>
    <w:rsid w:val="00E32C2E"/>
    <w:rsid w:val="00E336C5"/>
    <w:rsid w:val="00E34794"/>
    <w:rsid w:val="00E41279"/>
    <w:rsid w:val="00E4566E"/>
    <w:rsid w:val="00E502C4"/>
    <w:rsid w:val="00E54C4D"/>
    <w:rsid w:val="00E55ABC"/>
    <w:rsid w:val="00E56168"/>
    <w:rsid w:val="00E57B74"/>
    <w:rsid w:val="00E57FEF"/>
    <w:rsid w:val="00E642B3"/>
    <w:rsid w:val="00E70C18"/>
    <w:rsid w:val="00E71556"/>
    <w:rsid w:val="00E8629F"/>
    <w:rsid w:val="00E90B54"/>
    <w:rsid w:val="00E92F8F"/>
    <w:rsid w:val="00E96BC6"/>
    <w:rsid w:val="00E97A50"/>
    <w:rsid w:val="00E97AA9"/>
    <w:rsid w:val="00EA09B1"/>
    <w:rsid w:val="00EA0B7F"/>
    <w:rsid w:val="00EA3C24"/>
    <w:rsid w:val="00EA3D76"/>
    <w:rsid w:val="00EB0292"/>
    <w:rsid w:val="00EC0715"/>
    <w:rsid w:val="00EC6A1C"/>
    <w:rsid w:val="00ED35F5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16E"/>
    <w:rsid w:val="00EF325F"/>
    <w:rsid w:val="00EF32A7"/>
    <w:rsid w:val="00EF5D8B"/>
    <w:rsid w:val="00EF69AB"/>
    <w:rsid w:val="00EF6BCD"/>
    <w:rsid w:val="00F01416"/>
    <w:rsid w:val="00F030CA"/>
    <w:rsid w:val="00F0557F"/>
    <w:rsid w:val="00F05DFF"/>
    <w:rsid w:val="00F06910"/>
    <w:rsid w:val="00F072D8"/>
    <w:rsid w:val="00F10B79"/>
    <w:rsid w:val="00F12D23"/>
    <w:rsid w:val="00F15074"/>
    <w:rsid w:val="00F15855"/>
    <w:rsid w:val="00F1709D"/>
    <w:rsid w:val="00F1745D"/>
    <w:rsid w:val="00F244AF"/>
    <w:rsid w:val="00F26554"/>
    <w:rsid w:val="00F30653"/>
    <w:rsid w:val="00F3413D"/>
    <w:rsid w:val="00F37710"/>
    <w:rsid w:val="00F5065A"/>
    <w:rsid w:val="00F619F5"/>
    <w:rsid w:val="00F63B69"/>
    <w:rsid w:val="00F7184A"/>
    <w:rsid w:val="00F728CB"/>
    <w:rsid w:val="00F77EB0"/>
    <w:rsid w:val="00F81555"/>
    <w:rsid w:val="00F81AC1"/>
    <w:rsid w:val="00F83415"/>
    <w:rsid w:val="00F8438B"/>
    <w:rsid w:val="00F86A2C"/>
    <w:rsid w:val="00F91F8F"/>
    <w:rsid w:val="00FA0215"/>
    <w:rsid w:val="00FA04B9"/>
    <w:rsid w:val="00FA35B4"/>
    <w:rsid w:val="00FB1C77"/>
    <w:rsid w:val="00FB2CFC"/>
    <w:rsid w:val="00FB560E"/>
    <w:rsid w:val="00FB69E7"/>
    <w:rsid w:val="00FC051F"/>
    <w:rsid w:val="00FC5F9D"/>
    <w:rsid w:val="00FD16E0"/>
    <w:rsid w:val="00FD182B"/>
    <w:rsid w:val="00FD2516"/>
    <w:rsid w:val="00FD446A"/>
    <w:rsid w:val="00FD7A87"/>
    <w:rsid w:val="00FD7C66"/>
    <w:rsid w:val="00FE1522"/>
    <w:rsid w:val="00FE6645"/>
    <w:rsid w:val="00FF04B3"/>
    <w:rsid w:val="00FF3FF6"/>
    <w:rsid w:val="00FF64FF"/>
    <w:rsid w:val="0366CD6B"/>
    <w:rsid w:val="07592D63"/>
    <w:rsid w:val="0782AEC3"/>
    <w:rsid w:val="0CC0D6CF"/>
    <w:rsid w:val="0D66BE49"/>
    <w:rsid w:val="128D67BA"/>
    <w:rsid w:val="19D33D2D"/>
    <w:rsid w:val="1B60C714"/>
    <w:rsid w:val="283B8B76"/>
    <w:rsid w:val="2EB44E17"/>
    <w:rsid w:val="3255370E"/>
    <w:rsid w:val="3299C956"/>
    <w:rsid w:val="37217A5C"/>
    <w:rsid w:val="3CE55473"/>
    <w:rsid w:val="3D183BAA"/>
    <w:rsid w:val="3E8F2DE5"/>
    <w:rsid w:val="4848B75B"/>
    <w:rsid w:val="4A928977"/>
    <w:rsid w:val="501F75B0"/>
    <w:rsid w:val="5927709B"/>
    <w:rsid w:val="5A3262B2"/>
    <w:rsid w:val="5DEDFD05"/>
    <w:rsid w:val="5FC64052"/>
    <w:rsid w:val="5FE72269"/>
    <w:rsid w:val="60BB313A"/>
    <w:rsid w:val="6460E089"/>
    <w:rsid w:val="69867CCB"/>
    <w:rsid w:val="6A7E4D90"/>
    <w:rsid w:val="6C879EEE"/>
    <w:rsid w:val="6EDFEA55"/>
    <w:rsid w:val="6FD47696"/>
    <w:rsid w:val="7485F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35952386"/>
  <w15:chartTrackingRefBased/>
  <w15:docId w15:val="{181EC37B-5EE3-42B1-855E-38DED83B4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1"/>
    <w:qFormat/>
    <w:rsid w:val="00AE116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1"/>
    <w:rsid w:val="00D262EA"/>
    <w:rPr>
      <w:rFonts w:ascii="Calibri" w:eastAsia="Calibri" w:hAnsi="Calibri"/>
      <w:sz w:val="22"/>
      <w:szCs w:val="22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42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47883">
          <w:marLeft w:val="288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17409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91752">
          <w:marLeft w:val="288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013172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744718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1641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5198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18861">
          <w:marLeft w:val="576"/>
          <w:marRight w:val="0"/>
          <w:marTop w:val="1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90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3506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8073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0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cid:image014.png@01D57FBE.96C9A990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cid:image001.jpg@01D57FBE.96C9A990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cid:image015.png@01D57FBE.96C9A990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66EB68-6999-44B3-BF9E-B7AD702F9B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documentManagement/types"/>
    <ds:schemaRef ds:uri="http://www.w3.org/XML/1998/namespace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purl.org/dc/terms/"/>
    <ds:schemaRef ds:uri="http://purl.org/dc/dcmitype/"/>
    <ds:schemaRef ds:uri="878f5c59-aec9-459c-acf8-8cf941473193"/>
    <ds:schemaRef ds:uri="bdd78157-346c-4767-bfdd-352789a5c5f1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B7B8B7F0-B99F-481A-9EA0-328C85F57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1250</Words>
  <Characters>7862</Characters>
  <Application>Microsoft Office Word</Application>
  <DocSecurity>0</DocSecurity>
  <Lines>65</Lines>
  <Paragraphs>18</Paragraphs>
  <ScaleCrop>false</ScaleCrop>
  <Company/>
  <LinksUpToDate>false</LinksUpToDate>
  <CharactersWithSpaces>9094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212</cp:revision>
  <dcterms:created xsi:type="dcterms:W3CDTF">2019-10-12T02:42:00Z</dcterms:created>
  <dcterms:modified xsi:type="dcterms:W3CDTF">2019-10-14T09:37:00Z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